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204" w:type="dxa"/>
        <w:tblInd w:w="-208" w:type="dxa"/>
        <w:tblLook w:val="04A0" w:firstRow="1" w:lastRow="0" w:firstColumn="1" w:lastColumn="0" w:noHBand="0" w:noVBand="1"/>
      </w:tblPr>
      <w:tblGrid>
        <w:gridCol w:w="3960"/>
        <w:gridCol w:w="7244"/>
      </w:tblGrid>
      <w:tr w:rsidR="00F01E94" w14:paraId="29F20922" w14:textId="77777777" w:rsidTr="00C7300D">
        <w:trPr>
          <w:trHeight w:val="2419"/>
        </w:trPr>
        <w:tc>
          <w:tcPr>
            <w:tcW w:w="11204" w:type="dxa"/>
            <w:gridSpan w:val="2"/>
            <w:shd w:val="clear" w:color="auto" w:fill="FFFFFF" w:themeFill="background1"/>
          </w:tcPr>
          <w:p w14:paraId="5E3BF9C4" w14:textId="77777777" w:rsidR="00F01E94" w:rsidRPr="004871C4" w:rsidRDefault="00F01E94" w:rsidP="002E31AE">
            <w:pPr>
              <w:jc w:val="center"/>
            </w:pPr>
            <w:r w:rsidRPr="004871C4">
              <w:br/>
            </w:r>
            <w:r w:rsidRPr="004871C4">
              <w:rPr>
                <w:noProof/>
              </w:rPr>
              <w:drawing>
                <wp:inline distT="0" distB="0" distL="0" distR="0" wp14:anchorId="185FD113" wp14:editId="0299F27C">
                  <wp:extent cx="1734136" cy="581025"/>
                  <wp:effectExtent l="19050" t="0" r="0" b="0"/>
                  <wp:docPr id="1071349389" name="Picture 0" descr="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1">
                            <a:extLst>
                              <a:ext uri="{28A0092B-C50C-407E-A947-70E740481C1C}">
                                <a14:useLocalDpi xmlns:a14="http://schemas.microsoft.com/office/drawing/2010/main" val="0"/>
                              </a:ext>
                            </a:extLst>
                          </a:blip>
                          <a:stretch>
                            <a:fillRect/>
                          </a:stretch>
                        </pic:blipFill>
                        <pic:spPr>
                          <a:xfrm>
                            <a:off x="0" y="0"/>
                            <a:ext cx="1734136" cy="581025"/>
                          </a:xfrm>
                          <a:prstGeom prst="rect">
                            <a:avLst/>
                          </a:prstGeom>
                        </pic:spPr>
                      </pic:pic>
                    </a:graphicData>
                  </a:graphic>
                </wp:inline>
              </w:drawing>
            </w:r>
          </w:p>
          <w:p w14:paraId="3DE9C38C" w14:textId="77777777" w:rsidR="00F01E94" w:rsidRPr="002E31AE" w:rsidRDefault="00F01E94" w:rsidP="002E31AE">
            <w:pPr>
              <w:jc w:val="center"/>
              <w:rPr>
                <w:b/>
                <w:bCs/>
                <w:sz w:val="28"/>
                <w:szCs w:val="28"/>
              </w:rPr>
            </w:pPr>
            <w:r w:rsidRPr="002E31AE">
              <w:rPr>
                <w:b/>
                <w:bCs/>
                <w:sz w:val="28"/>
                <w:szCs w:val="28"/>
              </w:rPr>
              <w:t>Independent Medical Education</w:t>
            </w:r>
          </w:p>
          <w:p w14:paraId="4BFFA88D" w14:textId="4A8FAFF4" w:rsidR="00F01E94" w:rsidRPr="004871C4" w:rsidRDefault="00F01E94" w:rsidP="002E31AE">
            <w:pPr>
              <w:jc w:val="center"/>
            </w:pPr>
            <w:r w:rsidRPr="002E31AE">
              <w:rPr>
                <w:b/>
                <w:bCs/>
                <w:sz w:val="28"/>
                <w:szCs w:val="28"/>
              </w:rPr>
              <w:t xml:space="preserve">Request for </w:t>
            </w:r>
            <w:r w:rsidR="003548D8" w:rsidRPr="002E31AE">
              <w:rPr>
                <w:b/>
                <w:bCs/>
                <w:sz w:val="28"/>
                <w:szCs w:val="28"/>
              </w:rPr>
              <w:t>Education</w:t>
            </w:r>
            <w:r w:rsidR="008C091A" w:rsidRPr="002E31AE">
              <w:rPr>
                <w:b/>
                <w:bCs/>
                <w:sz w:val="28"/>
                <w:szCs w:val="28"/>
              </w:rPr>
              <w:t xml:space="preserve"> (RFE)</w:t>
            </w:r>
            <w:r w:rsidRPr="004871C4">
              <w:br/>
            </w:r>
          </w:p>
        </w:tc>
      </w:tr>
      <w:tr w:rsidR="00C43CE1" w:rsidRPr="00CE7EA0" w14:paraId="0BA12B57" w14:textId="77777777" w:rsidTr="00C7300D">
        <w:trPr>
          <w:trHeight w:val="365"/>
        </w:trPr>
        <w:tc>
          <w:tcPr>
            <w:tcW w:w="3960" w:type="dxa"/>
          </w:tcPr>
          <w:p w14:paraId="45552402" w14:textId="77777777" w:rsidR="00C43CE1" w:rsidRPr="004871C4" w:rsidRDefault="00C43CE1" w:rsidP="00F01E94">
            <w:pPr>
              <w:rPr>
                <w:rFonts w:cstheme="minorHAnsi"/>
                <w:b/>
                <w:bCs/>
                <w:sz w:val="22"/>
                <w:szCs w:val="22"/>
              </w:rPr>
            </w:pPr>
            <w:r w:rsidRPr="004871C4">
              <w:rPr>
                <w:rFonts w:cstheme="minorHAnsi"/>
                <w:b/>
                <w:bCs/>
                <w:sz w:val="22"/>
                <w:szCs w:val="22"/>
              </w:rPr>
              <w:t>Date Issued:</w:t>
            </w:r>
            <w:r w:rsidR="00F01E94" w:rsidRPr="004871C4">
              <w:rPr>
                <w:rFonts w:cstheme="minorHAnsi"/>
                <w:b/>
                <w:bCs/>
                <w:sz w:val="22"/>
                <w:szCs w:val="22"/>
              </w:rPr>
              <w:t xml:space="preserve"> </w:t>
            </w:r>
          </w:p>
        </w:tc>
        <w:tc>
          <w:tcPr>
            <w:tcW w:w="7244" w:type="dxa"/>
          </w:tcPr>
          <w:p w14:paraId="6E534594" w14:textId="41A8C72E" w:rsidR="00C43CE1" w:rsidRPr="004871C4" w:rsidRDefault="00C136B2" w:rsidP="00E077EA">
            <w:pPr>
              <w:rPr>
                <w:rFonts w:cstheme="minorHAnsi"/>
                <w:sz w:val="22"/>
                <w:szCs w:val="22"/>
              </w:rPr>
            </w:pPr>
            <w:r w:rsidRPr="004871C4">
              <w:rPr>
                <w:rFonts w:cstheme="minorHAnsi"/>
                <w:sz w:val="22"/>
                <w:szCs w:val="22"/>
              </w:rPr>
              <w:t xml:space="preserve">June </w:t>
            </w:r>
            <w:r w:rsidR="002E31AE">
              <w:rPr>
                <w:rFonts w:cstheme="minorHAnsi"/>
                <w:sz w:val="22"/>
                <w:szCs w:val="22"/>
              </w:rPr>
              <w:t>25, 2021</w:t>
            </w:r>
          </w:p>
        </w:tc>
      </w:tr>
      <w:tr w:rsidR="003548D8" w:rsidRPr="00CE7EA0" w14:paraId="70EEF640" w14:textId="77777777" w:rsidTr="00C7300D">
        <w:trPr>
          <w:trHeight w:val="1871"/>
        </w:trPr>
        <w:tc>
          <w:tcPr>
            <w:tcW w:w="3960" w:type="dxa"/>
          </w:tcPr>
          <w:p w14:paraId="410863B9" w14:textId="77777777" w:rsidR="003548D8" w:rsidRPr="004871C4" w:rsidRDefault="008C091A" w:rsidP="003548D8">
            <w:pPr>
              <w:rPr>
                <w:rFonts w:cstheme="minorHAnsi"/>
                <w:b/>
                <w:bCs/>
                <w:sz w:val="22"/>
                <w:szCs w:val="22"/>
              </w:rPr>
            </w:pPr>
            <w:r w:rsidRPr="004871C4">
              <w:rPr>
                <w:rFonts w:cstheme="minorHAnsi"/>
                <w:b/>
                <w:bCs/>
                <w:sz w:val="22"/>
                <w:szCs w:val="22"/>
              </w:rPr>
              <w:t>RFE</w:t>
            </w:r>
            <w:r w:rsidR="003548D8" w:rsidRPr="004871C4">
              <w:rPr>
                <w:rFonts w:cstheme="minorHAnsi"/>
                <w:b/>
                <w:bCs/>
                <w:sz w:val="22"/>
                <w:szCs w:val="22"/>
              </w:rPr>
              <w:t xml:space="preserve"> Requestor Information:</w:t>
            </w:r>
          </w:p>
        </w:tc>
        <w:tc>
          <w:tcPr>
            <w:tcW w:w="7244" w:type="dxa"/>
          </w:tcPr>
          <w:p w14:paraId="79E6961B" w14:textId="77777777" w:rsidR="003548D8" w:rsidRPr="004871C4" w:rsidRDefault="003548D8" w:rsidP="003548D8">
            <w:pPr>
              <w:rPr>
                <w:rFonts w:cstheme="minorHAnsi"/>
                <w:sz w:val="22"/>
                <w:szCs w:val="22"/>
              </w:rPr>
            </w:pPr>
            <w:r w:rsidRPr="004871C4">
              <w:rPr>
                <w:rFonts w:cstheme="minorHAnsi"/>
                <w:sz w:val="22"/>
                <w:szCs w:val="22"/>
              </w:rPr>
              <w:t>Sonja Boon, CHCP</w:t>
            </w:r>
          </w:p>
          <w:p w14:paraId="1E198B36" w14:textId="77777777" w:rsidR="003548D8" w:rsidRPr="004871C4" w:rsidRDefault="003548D8" w:rsidP="003548D8">
            <w:pPr>
              <w:rPr>
                <w:rFonts w:cstheme="minorHAnsi"/>
                <w:sz w:val="22"/>
                <w:szCs w:val="22"/>
              </w:rPr>
            </w:pPr>
            <w:r w:rsidRPr="004871C4">
              <w:rPr>
                <w:rFonts w:cstheme="minorHAnsi"/>
                <w:sz w:val="22"/>
                <w:szCs w:val="22"/>
              </w:rPr>
              <w:t>Manager, Medical Affairs</w:t>
            </w:r>
          </w:p>
          <w:p w14:paraId="54FE64C4" w14:textId="77777777" w:rsidR="003548D8" w:rsidRPr="004871C4" w:rsidRDefault="003548D8" w:rsidP="003548D8">
            <w:pPr>
              <w:rPr>
                <w:rFonts w:cstheme="minorHAnsi"/>
                <w:sz w:val="22"/>
                <w:szCs w:val="22"/>
              </w:rPr>
            </w:pPr>
            <w:r w:rsidRPr="004871C4">
              <w:rPr>
                <w:rFonts w:cstheme="minorHAnsi"/>
                <w:sz w:val="22"/>
                <w:szCs w:val="22"/>
              </w:rPr>
              <w:t>Amicus Therapeutics</w:t>
            </w:r>
          </w:p>
          <w:p w14:paraId="3E6C9E5A" w14:textId="5E532F14" w:rsidR="003548D8" w:rsidRPr="004871C4" w:rsidRDefault="003548D8" w:rsidP="003548D8">
            <w:pPr>
              <w:rPr>
                <w:rFonts w:cstheme="minorHAnsi"/>
                <w:sz w:val="22"/>
                <w:szCs w:val="22"/>
              </w:rPr>
            </w:pPr>
            <w:r w:rsidRPr="004871C4">
              <w:rPr>
                <w:rFonts w:cstheme="minorHAnsi"/>
                <w:sz w:val="22"/>
                <w:szCs w:val="22"/>
              </w:rPr>
              <w:t xml:space="preserve">Ph: </w:t>
            </w:r>
            <w:r w:rsidR="00D57076" w:rsidRPr="004871C4">
              <w:rPr>
                <w:rFonts w:cstheme="minorHAnsi"/>
                <w:sz w:val="22"/>
                <w:szCs w:val="22"/>
              </w:rPr>
              <w:t>848-213-7406</w:t>
            </w:r>
          </w:p>
          <w:p w14:paraId="6803B2CB" w14:textId="77777777" w:rsidR="003548D8" w:rsidRPr="004871C4" w:rsidRDefault="003548D8" w:rsidP="003548D8">
            <w:pPr>
              <w:rPr>
                <w:rFonts w:cstheme="minorHAnsi"/>
                <w:sz w:val="22"/>
                <w:szCs w:val="22"/>
              </w:rPr>
            </w:pPr>
            <w:r w:rsidRPr="004871C4">
              <w:rPr>
                <w:rFonts w:cstheme="minorHAnsi"/>
                <w:sz w:val="22"/>
                <w:szCs w:val="22"/>
              </w:rPr>
              <w:t>Email: sboon@amicusrx.com</w:t>
            </w:r>
          </w:p>
        </w:tc>
      </w:tr>
      <w:tr w:rsidR="003548D8" w:rsidRPr="00CE7EA0" w14:paraId="5C31DB72" w14:textId="77777777" w:rsidTr="00C7300D">
        <w:trPr>
          <w:trHeight w:val="365"/>
        </w:trPr>
        <w:tc>
          <w:tcPr>
            <w:tcW w:w="3960" w:type="dxa"/>
          </w:tcPr>
          <w:p w14:paraId="1A69F3A8" w14:textId="77777777" w:rsidR="003548D8" w:rsidRPr="004871C4" w:rsidRDefault="003548D8" w:rsidP="003548D8">
            <w:pPr>
              <w:rPr>
                <w:rFonts w:cstheme="minorHAnsi"/>
                <w:b/>
                <w:bCs/>
                <w:sz w:val="22"/>
                <w:szCs w:val="22"/>
              </w:rPr>
            </w:pPr>
            <w:r w:rsidRPr="004871C4">
              <w:rPr>
                <w:rFonts w:cstheme="minorHAnsi"/>
                <w:b/>
                <w:bCs/>
                <w:sz w:val="22"/>
                <w:szCs w:val="22"/>
              </w:rPr>
              <w:t>RFE</w:t>
            </w:r>
            <w:r w:rsidR="00AA051A" w:rsidRPr="004871C4">
              <w:rPr>
                <w:rFonts w:cstheme="minorHAnsi"/>
                <w:b/>
                <w:bCs/>
                <w:sz w:val="22"/>
                <w:szCs w:val="22"/>
              </w:rPr>
              <w:t xml:space="preserve"> </w:t>
            </w:r>
            <w:r w:rsidRPr="004871C4">
              <w:rPr>
                <w:rFonts w:cstheme="minorHAnsi"/>
                <w:b/>
                <w:bCs/>
                <w:sz w:val="22"/>
                <w:szCs w:val="22"/>
              </w:rPr>
              <w:t>Code:</w:t>
            </w:r>
          </w:p>
        </w:tc>
        <w:tc>
          <w:tcPr>
            <w:tcW w:w="7244" w:type="dxa"/>
          </w:tcPr>
          <w:p w14:paraId="6DB537FD" w14:textId="778E1C6D" w:rsidR="003548D8" w:rsidRPr="004871C4" w:rsidRDefault="003548D8" w:rsidP="00506B77">
            <w:pPr>
              <w:rPr>
                <w:rFonts w:cstheme="minorHAnsi"/>
                <w:sz w:val="22"/>
                <w:szCs w:val="22"/>
              </w:rPr>
            </w:pPr>
            <w:r w:rsidRPr="004871C4">
              <w:rPr>
                <w:rFonts w:cstheme="minorHAnsi"/>
                <w:sz w:val="22"/>
                <w:szCs w:val="22"/>
              </w:rPr>
              <w:t>RFE-FD-</w:t>
            </w:r>
            <w:r w:rsidR="00AB1E83">
              <w:rPr>
                <w:rFonts w:cstheme="minorHAnsi"/>
                <w:sz w:val="22"/>
                <w:szCs w:val="22"/>
              </w:rPr>
              <w:t>22-105</w:t>
            </w:r>
          </w:p>
        </w:tc>
      </w:tr>
      <w:tr w:rsidR="003548D8" w:rsidRPr="00CE7EA0" w14:paraId="0424C6F2" w14:textId="77777777" w:rsidTr="00C7300D">
        <w:trPr>
          <w:trHeight w:val="365"/>
        </w:trPr>
        <w:tc>
          <w:tcPr>
            <w:tcW w:w="3960" w:type="dxa"/>
          </w:tcPr>
          <w:p w14:paraId="7FBC8C09" w14:textId="77777777" w:rsidR="003548D8" w:rsidRPr="004871C4" w:rsidRDefault="003548D8" w:rsidP="003548D8">
            <w:pPr>
              <w:rPr>
                <w:rFonts w:cstheme="minorHAnsi"/>
                <w:b/>
                <w:bCs/>
                <w:sz w:val="22"/>
                <w:szCs w:val="22"/>
              </w:rPr>
            </w:pPr>
            <w:r w:rsidRPr="004871C4">
              <w:rPr>
                <w:rFonts w:cstheme="minorHAnsi"/>
                <w:b/>
                <w:bCs/>
                <w:sz w:val="22"/>
                <w:szCs w:val="22"/>
              </w:rPr>
              <w:t>Geographic Scope:</w:t>
            </w:r>
          </w:p>
        </w:tc>
        <w:tc>
          <w:tcPr>
            <w:tcW w:w="7244" w:type="dxa"/>
          </w:tcPr>
          <w:p w14:paraId="7F553D7C" w14:textId="77777777" w:rsidR="003548D8" w:rsidRPr="004871C4" w:rsidRDefault="003548D8" w:rsidP="003548D8">
            <w:pPr>
              <w:rPr>
                <w:rFonts w:cstheme="minorHAnsi"/>
                <w:sz w:val="22"/>
                <w:szCs w:val="22"/>
              </w:rPr>
            </w:pPr>
            <w:r w:rsidRPr="004871C4">
              <w:rPr>
                <w:rFonts w:cstheme="minorHAnsi"/>
                <w:sz w:val="22"/>
                <w:szCs w:val="22"/>
              </w:rPr>
              <w:t>United States</w:t>
            </w:r>
          </w:p>
        </w:tc>
      </w:tr>
      <w:tr w:rsidR="003548D8" w:rsidRPr="00CE7EA0" w14:paraId="5B21B443" w14:textId="77777777" w:rsidTr="00C7300D">
        <w:trPr>
          <w:trHeight w:val="365"/>
        </w:trPr>
        <w:tc>
          <w:tcPr>
            <w:tcW w:w="3960" w:type="dxa"/>
          </w:tcPr>
          <w:p w14:paraId="11F0E000" w14:textId="539BB616" w:rsidR="003548D8" w:rsidRPr="004871C4" w:rsidRDefault="003548D8" w:rsidP="003548D8">
            <w:pPr>
              <w:rPr>
                <w:rFonts w:cstheme="minorHAnsi"/>
                <w:b/>
                <w:bCs/>
                <w:sz w:val="22"/>
                <w:szCs w:val="22"/>
              </w:rPr>
            </w:pPr>
            <w:r w:rsidRPr="004871C4">
              <w:rPr>
                <w:rFonts w:cstheme="minorHAnsi"/>
                <w:b/>
                <w:bCs/>
                <w:sz w:val="22"/>
                <w:szCs w:val="22"/>
              </w:rPr>
              <w:t>Due Date:</w:t>
            </w:r>
          </w:p>
        </w:tc>
        <w:tc>
          <w:tcPr>
            <w:tcW w:w="7244" w:type="dxa"/>
          </w:tcPr>
          <w:p w14:paraId="60CE084F" w14:textId="7BA34620" w:rsidR="003548D8" w:rsidRPr="004871C4" w:rsidRDefault="00080ADE" w:rsidP="00E459B1">
            <w:pPr>
              <w:rPr>
                <w:rFonts w:cstheme="minorHAnsi"/>
                <w:color w:val="FF0000"/>
                <w:sz w:val="22"/>
                <w:szCs w:val="22"/>
              </w:rPr>
            </w:pPr>
            <w:r w:rsidRPr="004871C4">
              <w:rPr>
                <w:rFonts w:cstheme="minorHAnsi"/>
                <w:sz w:val="22"/>
                <w:szCs w:val="22"/>
              </w:rPr>
              <w:t xml:space="preserve">July </w:t>
            </w:r>
            <w:r w:rsidR="00924F38">
              <w:rPr>
                <w:rFonts w:cstheme="minorHAnsi"/>
                <w:sz w:val="22"/>
                <w:szCs w:val="22"/>
              </w:rPr>
              <w:t>2</w:t>
            </w:r>
            <w:r w:rsidR="004D7447">
              <w:rPr>
                <w:rFonts w:cstheme="minorHAnsi"/>
                <w:sz w:val="22"/>
                <w:szCs w:val="22"/>
              </w:rPr>
              <w:t>2</w:t>
            </w:r>
            <w:r w:rsidRPr="004871C4">
              <w:rPr>
                <w:rFonts w:cstheme="minorHAnsi"/>
                <w:sz w:val="22"/>
                <w:szCs w:val="22"/>
              </w:rPr>
              <w:t>, 202</w:t>
            </w:r>
            <w:r w:rsidR="00735527" w:rsidRPr="004871C4">
              <w:rPr>
                <w:rFonts w:cstheme="minorHAnsi"/>
                <w:sz w:val="22"/>
                <w:szCs w:val="22"/>
              </w:rPr>
              <w:t>1</w:t>
            </w:r>
          </w:p>
        </w:tc>
      </w:tr>
      <w:tr w:rsidR="003548D8" w:rsidRPr="00CE7EA0" w14:paraId="530AF151" w14:textId="77777777" w:rsidTr="00C7300D">
        <w:trPr>
          <w:trHeight w:val="365"/>
        </w:trPr>
        <w:tc>
          <w:tcPr>
            <w:tcW w:w="3960" w:type="dxa"/>
          </w:tcPr>
          <w:p w14:paraId="370D47F4" w14:textId="77777777" w:rsidR="003548D8" w:rsidRPr="004871C4" w:rsidRDefault="003548D8" w:rsidP="003548D8">
            <w:pPr>
              <w:rPr>
                <w:rFonts w:cstheme="minorHAnsi"/>
                <w:b/>
                <w:bCs/>
                <w:sz w:val="22"/>
                <w:szCs w:val="22"/>
              </w:rPr>
            </w:pPr>
            <w:r w:rsidRPr="004871C4">
              <w:rPr>
                <w:rFonts w:cstheme="minorHAnsi"/>
                <w:b/>
                <w:bCs/>
                <w:sz w:val="22"/>
                <w:szCs w:val="22"/>
              </w:rPr>
              <w:t>Amicus IME Portal:</w:t>
            </w:r>
          </w:p>
        </w:tc>
        <w:tc>
          <w:tcPr>
            <w:tcW w:w="7244" w:type="dxa"/>
          </w:tcPr>
          <w:p w14:paraId="138E3EC6" w14:textId="77777777" w:rsidR="003548D8" w:rsidRPr="004871C4" w:rsidRDefault="004D7447" w:rsidP="003548D8">
            <w:pPr>
              <w:rPr>
                <w:rFonts w:eastAsia="Times New Roman" w:cstheme="minorHAnsi"/>
                <w:color w:val="000000"/>
                <w:sz w:val="22"/>
                <w:szCs w:val="22"/>
              </w:rPr>
            </w:pPr>
            <w:hyperlink r:id="rId12" w:tgtFrame="_blank" w:history="1">
              <w:r w:rsidR="003548D8" w:rsidRPr="004871C4">
                <w:rPr>
                  <w:rStyle w:val="Hyperlink"/>
                  <w:rFonts w:eastAsia="Times New Roman" w:cstheme="minorHAnsi"/>
                  <w:sz w:val="22"/>
                  <w:szCs w:val="22"/>
                </w:rPr>
                <w:t>https://www.cybergrants.com/amicus/IME</w:t>
              </w:r>
            </w:hyperlink>
          </w:p>
        </w:tc>
      </w:tr>
      <w:tr w:rsidR="003548D8" w:rsidRPr="00CE7EA0" w14:paraId="79BAC6DE" w14:textId="77777777" w:rsidTr="00C7300D">
        <w:trPr>
          <w:trHeight w:val="437"/>
        </w:trPr>
        <w:tc>
          <w:tcPr>
            <w:tcW w:w="3960" w:type="dxa"/>
          </w:tcPr>
          <w:p w14:paraId="65D8A3E3" w14:textId="77777777" w:rsidR="003548D8" w:rsidRPr="004871C4" w:rsidRDefault="003548D8" w:rsidP="003548D8">
            <w:pPr>
              <w:rPr>
                <w:rFonts w:cstheme="minorHAnsi"/>
                <w:b/>
                <w:bCs/>
                <w:sz w:val="22"/>
                <w:szCs w:val="22"/>
              </w:rPr>
            </w:pPr>
            <w:r w:rsidRPr="004871C4">
              <w:rPr>
                <w:rFonts w:cstheme="minorHAnsi"/>
                <w:b/>
                <w:bCs/>
                <w:sz w:val="22"/>
                <w:szCs w:val="22"/>
              </w:rPr>
              <w:t>Area of Interest:</w:t>
            </w:r>
          </w:p>
        </w:tc>
        <w:tc>
          <w:tcPr>
            <w:tcW w:w="7244" w:type="dxa"/>
          </w:tcPr>
          <w:p w14:paraId="43143825" w14:textId="77777777" w:rsidR="003548D8" w:rsidRPr="004871C4" w:rsidRDefault="00F27692" w:rsidP="00123596">
            <w:pPr>
              <w:rPr>
                <w:rFonts w:cstheme="minorHAnsi"/>
                <w:sz w:val="22"/>
                <w:szCs w:val="22"/>
              </w:rPr>
            </w:pPr>
            <w:r w:rsidRPr="004871C4">
              <w:rPr>
                <w:rFonts w:cstheme="minorHAnsi"/>
                <w:sz w:val="22"/>
                <w:szCs w:val="22"/>
              </w:rPr>
              <w:t>Fabry disease</w:t>
            </w:r>
          </w:p>
        </w:tc>
      </w:tr>
      <w:tr w:rsidR="003548D8" w:rsidRPr="00CE7EA0" w14:paraId="5AE82517" w14:textId="77777777" w:rsidTr="002175CE">
        <w:trPr>
          <w:trHeight w:val="3239"/>
        </w:trPr>
        <w:tc>
          <w:tcPr>
            <w:tcW w:w="3960" w:type="dxa"/>
          </w:tcPr>
          <w:p w14:paraId="0D6C3447" w14:textId="77777777" w:rsidR="003548D8" w:rsidRPr="004871C4" w:rsidRDefault="00AA051A" w:rsidP="00123596">
            <w:pPr>
              <w:rPr>
                <w:rFonts w:cstheme="minorHAnsi"/>
                <w:b/>
                <w:bCs/>
                <w:sz w:val="22"/>
                <w:szCs w:val="22"/>
              </w:rPr>
            </w:pPr>
            <w:r w:rsidRPr="004871C4">
              <w:rPr>
                <w:rFonts w:cstheme="minorHAnsi"/>
                <w:b/>
                <w:bCs/>
                <w:sz w:val="22"/>
                <w:szCs w:val="22"/>
              </w:rPr>
              <w:t xml:space="preserve">Educational </w:t>
            </w:r>
            <w:r w:rsidR="00123596" w:rsidRPr="004871C4">
              <w:rPr>
                <w:rFonts w:cstheme="minorHAnsi"/>
                <w:b/>
                <w:bCs/>
                <w:sz w:val="22"/>
                <w:szCs w:val="22"/>
              </w:rPr>
              <w:t>Venue:</w:t>
            </w:r>
          </w:p>
        </w:tc>
        <w:tc>
          <w:tcPr>
            <w:tcW w:w="7244" w:type="dxa"/>
          </w:tcPr>
          <w:p w14:paraId="32F78C1E" w14:textId="069AB50F" w:rsidR="00E817FE" w:rsidRPr="004871C4" w:rsidRDefault="00B9173B" w:rsidP="0067252F">
            <w:pPr>
              <w:rPr>
                <w:rFonts w:cstheme="minorHAnsi"/>
                <w:color w:val="FF0000"/>
                <w:sz w:val="22"/>
                <w:szCs w:val="22"/>
              </w:rPr>
            </w:pPr>
            <w:r>
              <w:rPr>
                <w:rFonts w:cstheme="minorHAnsi"/>
                <w:color w:val="000000" w:themeColor="text1"/>
                <w:sz w:val="22"/>
                <w:szCs w:val="22"/>
              </w:rPr>
              <w:t xml:space="preserve">2022 </w:t>
            </w:r>
            <w:r w:rsidR="005F1416" w:rsidRPr="00B12CB5">
              <w:rPr>
                <w:rFonts w:cstheme="minorHAnsi"/>
                <w:color w:val="000000" w:themeColor="text1"/>
                <w:sz w:val="22"/>
                <w:szCs w:val="22"/>
              </w:rPr>
              <w:t>ACMG</w:t>
            </w:r>
            <w:r w:rsidR="00B12CB5" w:rsidRPr="00B12CB5">
              <w:rPr>
                <w:rFonts w:cstheme="minorHAnsi"/>
                <w:color w:val="000000" w:themeColor="text1"/>
                <w:sz w:val="22"/>
                <w:szCs w:val="22"/>
              </w:rPr>
              <w:t xml:space="preserve"> Annual Clinical Genetics Meeting</w:t>
            </w:r>
          </w:p>
          <w:p w14:paraId="0B1E4490" w14:textId="0716922B" w:rsidR="00123596" w:rsidRPr="004871C4" w:rsidRDefault="00123596" w:rsidP="00123596">
            <w:pPr>
              <w:pStyle w:val="ListParagraph"/>
              <w:numPr>
                <w:ilvl w:val="0"/>
                <w:numId w:val="11"/>
              </w:numPr>
              <w:rPr>
                <w:rFonts w:cstheme="minorHAnsi"/>
                <w:sz w:val="22"/>
                <w:szCs w:val="22"/>
              </w:rPr>
            </w:pPr>
            <w:r w:rsidRPr="004871C4">
              <w:rPr>
                <w:rFonts w:cstheme="minorHAnsi"/>
                <w:sz w:val="22"/>
                <w:szCs w:val="22"/>
              </w:rPr>
              <w:t xml:space="preserve">Live </w:t>
            </w:r>
            <w:r w:rsidR="003A34EB">
              <w:rPr>
                <w:rFonts w:cstheme="minorHAnsi"/>
                <w:sz w:val="22"/>
                <w:szCs w:val="22"/>
              </w:rPr>
              <w:t>Break</w:t>
            </w:r>
            <w:r w:rsidR="00553745">
              <w:rPr>
                <w:rFonts w:cstheme="minorHAnsi"/>
                <w:sz w:val="22"/>
                <w:szCs w:val="22"/>
              </w:rPr>
              <w:t>fast</w:t>
            </w:r>
            <w:r w:rsidR="00C136B2" w:rsidRPr="004871C4">
              <w:rPr>
                <w:rFonts w:cstheme="minorHAnsi"/>
                <w:sz w:val="22"/>
                <w:szCs w:val="22"/>
              </w:rPr>
              <w:t xml:space="preserve"> </w:t>
            </w:r>
            <w:r w:rsidRPr="004871C4">
              <w:rPr>
                <w:rFonts w:cstheme="minorHAnsi"/>
                <w:sz w:val="22"/>
                <w:szCs w:val="22"/>
              </w:rPr>
              <w:t>Satellite Symposium at 202</w:t>
            </w:r>
            <w:r w:rsidR="00D93E7B">
              <w:rPr>
                <w:rFonts w:cstheme="minorHAnsi"/>
                <w:sz w:val="22"/>
                <w:szCs w:val="22"/>
              </w:rPr>
              <w:t>2</w:t>
            </w:r>
            <w:r w:rsidR="005A18E1" w:rsidRPr="004871C4">
              <w:rPr>
                <w:rFonts w:cstheme="minorHAnsi"/>
                <w:sz w:val="22"/>
                <w:szCs w:val="22"/>
              </w:rPr>
              <w:t xml:space="preserve"> ACMG</w:t>
            </w:r>
            <w:r w:rsidRPr="004871C4">
              <w:rPr>
                <w:rFonts w:cstheme="minorHAnsi"/>
                <w:sz w:val="22"/>
                <w:szCs w:val="22"/>
              </w:rPr>
              <w:t xml:space="preserve"> Annual Clinical Genetics </w:t>
            </w:r>
            <w:r w:rsidR="005A18E1" w:rsidRPr="004871C4">
              <w:rPr>
                <w:rFonts w:cstheme="minorHAnsi"/>
                <w:sz w:val="22"/>
                <w:szCs w:val="22"/>
              </w:rPr>
              <w:t xml:space="preserve">Meeting </w:t>
            </w:r>
          </w:p>
          <w:p w14:paraId="233907B4" w14:textId="12080166" w:rsidR="00123596" w:rsidRPr="004871C4" w:rsidRDefault="007B7CCA" w:rsidP="2ECC2A58">
            <w:pPr>
              <w:pStyle w:val="ListParagraph"/>
              <w:numPr>
                <w:ilvl w:val="0"/>
                <w:numId w:val="11"/>
              </w:numPr>
              <w:rPr>
                <w:sz w:val="22"/>
                <w:szCs w:val="22"/>
              </w:rPr>
            </w:pPr>
            <w:r w:rsidRPr="004871C4">
              <w:rPr>
                <w:sz w:val="22"/>
                <w:szCs w:val="22"/>
              </w:rPr>
              <w:t xml:space="preserve">Interactive </w:t>
            </w:r>
            <w:r w:rsidR="00045AF5" w:rsidRPr="004871C4">
              <w:rPr>
                <w:sz w:val="22"/>
                <w:szCs w:val="22"/>
              </w:rPr>
              <w:t>l</w:t>
            </w:r>
            <w:r w:rsidR="00123596" w:rsidRPr="004871C4">
              <w:rPr>
                <w:sz w:val="22"/>
                <w:szCs w:val="22"/>
              </w:rPr>
              <w:t>ive</w:t>
            </w:r>
            <w:r w:rsidRPr="004871C4">
              <w:rPr>
                <w:sz w:val="22"/>
                <w:szCs w:val="22"/>
              </w:rPr>
              <w:t xml:space="preserve"> </w:t>
            </w:r>
            <w:r w:rsidR="00D93E7B">
              <w:rPr>
                <w:sz w:val="22"/>
                <w:szCs w:val="22"/>
              </w:rPr>
              <w:t>program</w:t>
            </w:r>
            <w:r w:rsidR="00123596" w:rsidRPr="004871C4">
              <w:rPr>
                <w:sz w:val="22"/>
                <w:szCs w:val="22"/>
              </w:rPr>
              <w:t xml:space="preserve"> </w:t>
            </w:r>
            <w:r w:rsidR="00325EC6" w:rsidRPr="004871C4">
              <w:rPr>
                <w:sz w:val="22"/>
                <w:szCs w:val="22"/>
              </w:rPr>
              <w:t>with</w:t>
            </w:r>
            <w:r w:rsidR="00123596" w:rsidRPr="004871C4">
              <w:rPr>
                <w:sz w:val="22"/>
                <w:szCs w:val="22"/>
              </w:rPr>
              <w:t xml:space="preserve"> </w:t>
            </w:r>
            <w:r w:rsidR="00D93E7B">
              <w:rPr>
                <w:sz w:val="22"/>
                <w:szCs w:val="22"/>
              </w:rPr>
              <w:t xml:space="preserve">an innovative </w:t>
            </w:r>
            <w:r w:rsidR="00123596" w:rsidRPr="004871C4">
              <w:rPr>
                <w:sz w:val="22"/>
                <w:szCs w:val="22"/>
              </w:rPr>
              <w:t>enduring component</w:t>
            </w:r>
            <w:r w:rsidR="00325EC6" w:rsidRPr="004871C4">
              <w:rPr>
                <w:sz w:val="22"/>
                <w:szCs w:val="22"/>
              </w:rPr>
              <w:t xml:space="preserve"> will be considered</w:t>
            </w:r>
          </w:p>
          <w:p w14:paraId="5DE9517E" w14:textId="2858FFF9" w:rsidR="006736D9" w:rsidRPr="004871C4" w:rsidRDefault="00B12CB5" w:rsidP="002D3E1C">
            <w:pPr>
              <w:rPr>
                <w:rFonts w:cstheme="minorHAnsi"/>
                <w:color w:val="FF0000"/>
                <w:sz w:val="22"/>
                <w:szCs w:val="22"/>
              </w:rPr>
            </w:pPr>
            <w:r>
              <w:rPr>
                <w:rFonts w:cstheme="minorHAnsi"/>
                <w:color w:val="FF0000"/>
                <w:sz w:val="22"/>
                <w:szCs w:val="22"/>
              </w:rPr>
              <w:t xml:space="preserve">Note: </w:t>
            </w:r>
            <w:r w:rsidR="00B9173B">
              <w:rPr>
                <w:rFonts w:cstheme="minorHAnsi"/>
                <w:color w:val="FF0000"/>
                <w:sz w:val="22"/>
                <w:szCs w:val="22"/>
              </w:rPr>
              <w:t xml:space="preserve">2022 </w:t>
            </w:r>
            <w:r>
              <w:rPr>
                <w:rFonts w:cstheme="minorHAnsi"/>
                <w:color w:val="FF0000"/>
                <w:sz w:val="22"/>
                <w:szCs w:val="22"/>
              </w:rPr>
              <w:t xml:space="preserve">ACMG will be presented </w:t>
            </w:r>
            <w:r w:rsidR="002D3E1C">
              <w:rPr>
                <w:rFonts w:cstheme="minorHAnsi"/>
                <w:color w:val="FF0000"/>
                <w:sz w:val="22"/>
                <w:szCs w:val="22"/>
              </w:rPr>
              <w:t>as a Hybrid event with an in-person component happening in Nashville,</w:t>
            </w:r>
            <w:r w:rsidR="0078754D">
              <w:rPr>
                <w:rFonts w:cstheme="minorHAnsi"/>
                <w:color w:val="FF0000"/>
                <w:sz w:val="22"/>
                <w:szCs w:val="22"/>
              </w:rPr>
              <w:t xml:space="preserve"> </w:t>
            </w:r>
            <w:r w:rsidR="002D3E1C">
              <w:rPr>
                <w:rFonts w:cstheme="minorHAnsi"/>
                <w:color w:val="FF0000"/>
                <w:sz w:val="22"/>
                <w:szCs w:val="22"/>
              </w:rPr>
              <w:t>TN</w:t>
            </w:r>
            <w:r w:rsidR="006736D9">
              <w:rPr>
                <w:rFonts w:cstheme="minorHAnsi"/>
                <w:color w:val="FF0000"/>
                <w:sz w:val="22"/>
                <w:szCs w:val="22"/>
              </w:rPr>
              <w:t xml:space="preserve"> </w:t>
            </w:r>
            <w:r w:rsidR="00322BAD">
              <w:rPr>
                <w:rFonts w:cstheme="minorHAnsi"/>
                <w:color w:val="FF0000"/>
                <w:sz w:val="22"/>
                <w:szCs w:val="22"/>
              </w:rPr>
              <w:t>a</w:t>
            </w:r>
            <w:r w:rsidR="000210DE">
              <w:rPr>
                <w:rFonts w:cstheme="minorHAnsi"/>
                <w:color w:val="FF0000"/>
                <w:sz w:val="22"/>
                <w:szCs w:val="22"/>
              </w:rPr>
              <w:t>s well as</w:t>
            </w:r>
            <w:r w:rsidR="006736D9">
              <w:rPr>
                <w:rFonts w:cstheme="minorHAnsi"/>
                <w:color w:val="FF0000"/>
                <w:sz w:val="22"/>
                <w:szCs w:val="22"/>
              </w:rPr>
              <w:t xml:space="preserve"> an online component.</w:t>
            </w:r>
            <w:r w:rsidR="0078754D">
              <w:rPr>
                <w:rFonts w:cstheme="minorHAnsi"/>
                <w:color w:val="FF0000"/>
                <w:sz w:val="22"/>
                <w:szCs w:val="22"/>
              </w:rPr>
              <w:t xml:space="preserve"> </w:t>
            </w:r>
            <w:r w:rsidR="00E05F6C">
              <w:rPr>
                <w:rFonts w:cstheme="minorHAnsi"/>
                <w:color w:val="FF0000"/>
                <w:sz w:val="22"/>
                <w:szCs w:val="22"/>
              </w:rPr>
              <w:t xml:space="preserve">Due to </w:t>
            </w:r>
            <w:r w:rsidR="009A5743">
              <w:rPr>
                <w:rFonts w:cstheme="minorHAnsi"/>
                <w:color w:val="FF0000"/>
                <w:sz w:val="22"/>
                <w:szCs w:val="22"/>
              </w:rPr>
              <w:t>COVID-19, t</w:t>
            </w:r>
            <w:r w:rsidR="0078754D">
              <w:rPr>
                <w:rFonts w:cstheme="minorHAnsi"/>
                <w:color w:val="FF0000"/>
                <w:sz w:val="22"/>
                <w:szCs w:val="22"/>
              </w:rPr>
              <w:t xml:space="preserve">here </w:t>
            </w:r>
            <w:r w:rsidR="00521105">
              <w:rPr>
                <w:rFonts w:cstheme="minorHAnsi"/>
                <w:color w:val="FF0000"/>
                <w:sz w:val="22"/>
                <w:szCs w:val="22"/>
              </w:rPr>
              <w:t xml:space="preserve">is still </w:t>
            </w:r>
            <w:r w:rsidR="000210DE">
              <w:rPr>
                <w:rFonts w:cstheme="minorHAnsi"/>
                <w:color w:val="FF0000"/>
                <w:sz w:val="22"/>
                <w:szCs w:val="22"/>
              </w:rPr>
              <w:t xml:space="preserve">the chance that </w:t>
            </w:r>
            <w:r w:rsidR="00D3698A">
              <w:rPr>
                <w:rFonts w:cstheme="minorHAnsi"/>
                <w:color w:val="FF0000"/>
                <w:sz w:val="22"/>
                <w:szCs w:val="22"/>
              </w:rPr>
              <w:t>the meeting will need to be fully virtual.</w:t>
            </w:r>
            <w:r w:rsidR="00B9173B">
              <w:rPr>
                <w:rFonts w:cstheme="minorHAnsi"/>
                <w:color w:val="FF0000"/>
                <w:sz w:val="22"/>
                <w:szCs w:val="22"/>
              </w:rPr>
              <w:t xml:space="preserve"> Please continue to check the ACMG website for updates.</w:t>
            </w:r>
          </w:p>
        </w:tc>
      </w:tr>
      <w:tr w:rsidR="003548D8" w:rsidRPr="00CE7EA0" w14:paraId="36D4F523" w14:textId="77777777" w:rsidTr="00C7300D">
        <w:trPr>
          <w:trHeight w:val="1231"/>
        </w:trPr>
        <w:tc>
          <w:tcPr>
            <w:tcW w:w="3960" w:type="dxa"/>
          </w:tcPr>
          <w:p w14:paraId="16E3C6CA" w14:textId="77777777" w:rsidR="003548D8" w:rsidRPr="004871C4" w:rsidRDefault="002B1002" w:rsidP="003548D8">
            <w:pPr>
              <w:rPr>
                <w:rFonts w:cstheme="minorHAnsi"/>
                <w:b/>
                <w:bCs/>
                <w:sz w:val="22"/>
                <w:szCs w:val="22"/>
              </w:rPr>
            </w:pPr>
            <w:r w:rsidRPr="004871C4">
              <w:rPr>
                <w:rFonts w:cstheme="minorHAnsi"/>
                <w:b/>
                <w:bCs/>
                <w:sz w:val="22"/>
                <w:szCs w:val="22"/>
              </w:rPr>
              <w:t>Educational</w:t>
            </w:r>
            <w:r w:rsidR="00CA2AEE" w:rsidRPr="004871C4">
              <w:rPr>
                <w:rFonts w:cstheme="minorHAnsi"/>
                <w:b/>
                <w:bCs/>
                <w:sz w:val="22"/>
                <w:szCs w:val="22"/>
              </w:rPr>
              <w:t xml:space="preserve"> Audiences: </w:t>
            </w:r>
          </w:p>
        </w:tc>
        <w:tc>
          <w:tcPr>
            <w:tcW w:w="7244" w:type="dxa"/>
          </w:tcPr>
          <w:p w14:paraId="3B4DE848" w14:textId="2E9D3BAD" w:rsidR="00AA435C" w:rsidRPr="004871C4" w:rsidRDefault="00496E50" w:rsidP="00325EC6">
            <w:pPr>
              <w:rPr>
                <w:rFonts w:cstheme="minorHAnsi"/>
                <w:color w:val="000000" w:themeColor="text1"/>
                <w:sz w:val="22"/>
                <w:szCs w:val="22"/>
                <w:shd w:val="clear" w:color="auto" w:fill="FFFFFF"/>
              </w:rPr>
            </w:pPr>
            <w:r w:rsidRPr="004871C4">
              <w:rPr>
                <w:rFonts w:cstheme="minorHAnsi"/>
                <w:color w:val="000000" w:themeColor="text1"/>
                <w:sz w:val="22"/>
                <w:szCs w:val="22"/>
                <w:shd w:val="clear" w:color="auto" w:fill="FFFFFF"/>
              </w:rPr>
              <w:t xml:space="preserve">The education should address the needs of clinicians who have a role in the diagnosis and treatment of </w:t>
            </w:r>
            <w:r w:rsidR="00325EC6" w:rsidRPr="004871C4">
              <w:rPr>
                <w:rFonts w:cstheme="minorHAnsi"/>
                <w:color w:val="000000" w:themeColor="text1"/>
                <w:sz w:val="22"/>
                <w:szCs w:val="22"/>
                <w:shd w:val="clear" w:color="auto" w:fill="FFFFFF"/>
              </w:rPr>
              <w:t>Fabry disease patients</w:t>
            </w:r>
            <w:r w:rsidRPr="004871C4">
              <w:rPr>
                <w:rFonts w:cstheme="minorHAnsi"/>
                <w:color w:val="000000" w:themeColor="text1"/>
                <w:sz w:val="22"/>
                <w:szCs w:val="22"/>
                <w:shd w:val="clear" w:color="auto" w:fill="FFFFFF"/>
              </w:rPr>
              <w:t xml:space="preserve"> including</w:t>
            </w:r>
            <w:r w:rsidR="005C6E2F" w:rsidRPr="004871C4">
              <w:rPr>
                <w:rFonts w:cstheme="minorHAnsi"/>
                <w:color w:val="000000" w:themeColor="text1"/>
                <w:sz w:val="22"/>
                <w:szCs w:val="22"/>
                <w:shd w:val="clear" w:color="auto" w:fill="FFFFFF"/>
              </w:rPr>
              <w:t xml:space="preserve"> but not be limited to gene</w:t>
            </w:r>
            <w:r w:rsidRPr="004871C4">
              <w:rPr>
                <w:rFonts w:cstheme="minorHAnsi"/>
                <w:color w:val="000000" w:themeColor="text1"/>
                <w:sz w:val="22"/>
                <w:szCs w:val="22"/>
                <w:shd w:val="clear" w:color="auto" w:fill="FFFFFF"/>
              </w:rPr>
              <w:t>t</w:t>
            </w:r>
            <w:r w:rsidR="005A18E1" w:rsidRPr="004871C4">
              <w:rPr>
                <w:rFonts w:cstheme="minorHAnsi"/>
                <w:color w:val="000000" w:themeColor="text1"/>
                <w:sz w:val="22"/>
                <w:szCs w:val="22"/>
                <w:shd w:val="clear" w:color="auto" w:fill="FFFFFF"/>
              </w:rPr>
              <w:t xml:space="preserve">icists, genetic counselors, and </w:t>
            </w:r>
            <w:r w:rsidR="005C6E2F" w:rsidRPr="004871C4">
              <w:rPr>
                <w:rFonts w:cstheme="minorHAnsi"/>
                <w:color w:val="000000" w:themeColor="text1"/>
                <w:sz w:val="22"/>
                <w:szCs w:val="22"/>
                <w:shd w:val="clear" w:color="auto" w:fill="FFFFFF"/>
              </w:rPr>
              <w:t>other healthcare professionals</w:t>
            </w:r>
          </w:p>
        </w:tc>
      </w:tr>
      <w:tr w:rsidR="00AA051A" w:rsidRPr="00CE7EA0" w14:paraId="4A404851" w14:textId="77777777" w:rsidTr="00C7300D">
        <w:trPr>
          <w:trHeight w:val="446"/>
        </w:trPr>
        <w:tc>
          <w:tcPr>
            <w:tcW w:w="3960" w:type="dxa"/>
          </w:tcPr>
          <w:p w14:paraId="22CD1788" w14:textId="77777777" w:rsidR="00AA051A" w:rsidRPr="004871C4" w:rsidRDefault="00AA051A" w:rsidP="00123596">
            <w:pPr>
              <w:rPr>
                <w:rFonts w:cstheme="minorHAnsi"/>
                <w:b/>
                <w:bCs/>
                <w:sz w:val="22"/>
                <w:szCs w:val="22"/>
              </w:rPr>
            </w:pPr>
            <w:r w:rsidRPr="004871C4">
              <w:rPr>
                <w:rFonts w:cstheme="minorHAnsi"/>
                <w:b/>
                <w:bCs/>
                <w:sz w:val="22"/>
                <w:szCs w:val="22"/>
              </w:rPr>
              <w:t xml:space="preserve">Program </w:t>
            </w:r>
            <w:r w:rsidR="00123596" w:rsidRPr="004871C4">
              <w:rPr>
                <w:rFonts w:cstheme="minorHAnsi"/>
                <w:b/>
                <w:bCs/>
                <w:sz w:val="22"/>
                <w:szCs w:val="22"/>
              </w:rPr>
              <w:t>Budget</w:t>
            </w:r>
            <w:r w:rsidRPr="004871C4">
              <w:rPr>
                <w:rFonts w:cstheme="minorHAnsi"/>
                <w:b/>
                <w:bCs/>
                <w:sz w:val="22"/>
                <w:szCs w:val="22"/>
              </w:rPr>
              <w:t>:</w:t>
            </w:r>
          </w:p>
        </w:tc>
        <w:tc>
          <w:tcPr>
            <w:tcW w:w="7244" w:type="dxa"/>
          </w:tcPr>
          <w:p w14:paraId="1C3762A7" w14:textId="77777777" w:rsidR="00AA051A" w:rsidRDefault="00CC34FE" w:rsidP="00731C60">
            <w:pPr>
              <w:rPr>
                <w:rFonts w:cstheme="minorHAnsi"/>
                <w:sz w:val="22"/>
                <w:szCs w:val="22"/>
              </w:rPr>
            </w:pPr>
            <w:r w:rsidRPr="004871C4">
              <w:rPr>
                <w:rFonts w:cstheme="minorHAnsi"/>
                <w:sz w:val="22"/>
                <w:szCs w:val="22"/>
              </w:rPr>
              <w:t>Single-</w:t>
            </w:r>
            <w:r w:rsidR="00123596" w:rsidRPr="004871C4">
              <w:rPr>
                <w:rFonts w:cstheme="minorHAnsi"/>
                <w:sz w:val="22"/>
                <w:szCs w:val="22"/>
              </w:rPr>
              <w:t xml:space="preserve">supported and multi-supported proposals with a request </w:t>
            </w:r>
            <w:r w:rsidR="005542C5" w:rsidRPr="004871C4">
              <w:rPr>
                <w:rFonts w:cstheme="minorHAnsi"/>
                <w:sz w:val="22"/>
                <w:szCs w:val="22"/>
              </w:rPr>
              <w:t xml:space="preserve">amount </w:t>
            </w:r>
            <w:r w:rsidR="00123596" w:rsidRPr="004871C4">
              <w:rPr>
                <w:rFonts w:cstheme="minorHAnsi"/>
                <w:sz w:val="22"/>
                <w:szCs w:val="22"/>
              </w:rPr>
              <w:t xml:space="preserve">that does not exceed </w:t>
            </w:r>
            <w:r w:rsidR="00AA051A" w:rsidRPr="004871C4">
              <w:rPr>
                <w:rFonts w:cstheme="minorHAnsi"/>
                <w:sz w:val="22"/>
                <w:szCs w:val="22"/>
              </w:rPr>
              <w:t>$</w:t>
            </w:r>
            <w:r w:rsidR="00731C60" w:rsidRPr="004871C4">
              <w:rPr>
                <w:rFonts w:cstheme="minorHAnsi"/>
                <w:sz w:val="22"/>
                <w:szCs w:val="22"/>
              </w:rPr>
              <w:t>200</w:t>
            </w:r>
            <w:r w:rsidR="005C6E2F" w:rsidRPr="004871C4">
              <w:rPr>
                <w:rFonts w:cstheme="minorHAnsi"/>
                <w:sz w:val="22"/>
                <w:szCs w:val="22"/>
              </w:rPr>
              <w:t>,000</w:t>
            </w:r>
            <w:r w:rsidR="00123596" w:rsidRPr="004871C4">
              <w:rPr>
                <w:rFonts w:cstheme="minorHAnsi"/>
                <w:sz w:val="22"/>
                <w:szCs w:val="22"/>
              </w:rPr>
              <w:t xml:space="preserve"> will be considered</w:t>
            </w:r>
          </w:p>
          <w:p w14:paraId="310C91C0" w14:textId="0E924395" w:rsidR="00CD73E6" w:rsidRPr="004871C4" w:rsidRDefault="00CD73E6" w:rsidP="00731C60">
            <w:pPr>
              <w:rPr>
                <w:rFonts w:cstheme="minorHAnsi"/>
                <w:sz w:val="22"/>
                <w:szCs w:val="22"/>
              </w:rPr>
            </w:pPr>
          </w:p>
        </w:tc>
      </w:tr>
      <w:tr w:rsidR="00E270B1" w:rsidRPr="00CE7EA0" w14:paraId="7284949D" w14:textId="77777777" w:rsidTr="00C7300D">
        <w:trPr>
          <w:trHeight w:val="446"/>
        </w:trPr>
        <w:tc>
          <w:tcPr>
            <w:tcW w:w="3960" w:type="dxa"/>
          </w:tcPr>
          <w:p w14:paraId="6278B148" w14:textId="2D4AF326" w:rsidR="00E270B1" w:rsidRPr="004871C4" w:rsidRDefault="00E270B1" w:rsidP="00123596">
            <w:pPr>
              <w:rPr>
                <w:rFonts w:cstheme="minorHAnsi"/>
                <w:b/>
                <w:bCs/>
                <w:sz w:val="22"/>
                <w:szCs w:val="22"/>
              </w:rPr>
            </w:pPr>
            <w:r w:rsidRPr="004871C4">
              <w:rPr>
                <w:rFonts w:cstheme="minorHAnsi"/>
                <w:b/>
                <w:bCs/>
                <w:sz w:val="22"/>
                <w:szCs w:val="22"/>
              </w:rPr>
              <w:t xml:space="preserve">Accreditation: </w:t>
            </w:r>
          </w:p>
        </w:tc>
        <w:tc>
          <w:tcPr>
            <w:tcW w:w="7244" w:type="dxa"/>
          </w:tcPr>
          <w:p w14:paraId="4B3605AD" w14:textId="717BCBCC" w:rsidR="00E270B1" w:rsidRPr="004871C4" w:rsidRDefault="00E270B1" w:rsidP="00731C60">
            <w:pPr>
              <w:rPr>
                <w:rFonts w:cstheme="minorHAnsi"/>
                <w:sz w:val="22"/>
                <w:szCs w:val="22"/>
              </w:rPr>
            </w:pPr>
            <w:r w:rsidRPr="004871C4">
              <w:rPr>
                <w:rFonts w:cstheme="minorHAnsi"/>
                <w:sz w:val="22"/>
                <w:szCs w:val="22"/>
              </w:rPr>
              <w:t>ACCME, NSGC and others as appropriate</w:t>
            </w:r>
          </w:p>
        </w:tc>
      </w:tr>
    </w:tbl>
    <w:p w14:paraId="672F0AF5" w14:textId="77777777" w:rsidR="005C5FB2" w:rsidRDefault="001A217B" w:rsidP="00E20F03">
      <w:pPr>
        <w:rPr>
          <w:b/>
          <w:bCs/>
          <w:color w:val="000000" w:themeColor="text1"/>
          <w:sz w:val="22"/>
          <w:szCs w:val="22"/>
          <w:u w:val="single"/>
        </w:rPr>
      </w:pPr>
      <w:r>
        <w:br/>
      </w:r>
    </w:p>
    <w:p w14:paraId="0F51D271" w14:textId="77777777" w:rsidR="005C5FB2" w:rsidRDefault="005C5FB2" w:rsidP="00E20F03">
      <w:pPr>
        <w:rPr>
          <w:b/>
          <w:bCs/>
          <w:color w:val="000000" w:themeColor="text1"/>
          <w:sz w:val="22"/>
          <w:szCs w:val="22"/>
          <w:u w:val="single"/>
        </w:rPr>
      </w:pPr>
    </w:p>
    <w:p w14:paraId="1A140CA7" w14:textId="77777777" w:rsidR="00C12DE3" w:rsidRDefault="00C12DE3" w:rsidP="00E20F03">
      <w:pPr>
        <w:rPr>
          <w:b/>
          <w:bCs/>
          <w:color w:val="000000" w:themeColor="text1"/>
          <w:sz w:val="22"/>
          <w:szCs w:val="22"/>
          <w:u w:val="single"/>
        </w:rPr>
      </w:pPr>
    </w:p>
    <w:p w14:paraId="4E3E211E" w14:textId="77777777" w:rsidR="00C12DE3" w:rsidRDefault="00C12DE3" w:rsidP="00E20F03">
      <w:pPr>
        <w:rPr>
          <w:b/>
          <w:bCs/>
          <w:color w:val="000000" w:themeColor="text1"/>
          <w:sz w:val="22"/>
          <w:szCs w:val="22"/>
          <w:u w:val="single"/>
        </w:rPr>
      </w:pPr>
    </w:p>
    <w:p w14:paraId="7DBBD6FD" w14:textId="56728FE1" w:rsidR="00F83D9A" w:rsidRPr="00924F38" w:rsidRDefault="00E765AD" w:rsidP="00E20F03">
      <w:pPr>
        <w:rPr>
          <w:b/>
          <w:bCs/>
          <w:color w:val="000000" w:themeColor="text1"/>
          <w:sz w:val="22"/>
          <w:szCs w:val="22"/>
          <w:u w:val="single"/>
        </w:rPr>
      </w:pPr>
      <w:r w:rsidRPr="00924F38">
        <w:rPr>
          <w:b/>
          <w:bCs/>
          <w:color w:val="000000" w:themeColor="text1"/>
          <w:sz w:val="22"/>
          <w:szCs w:val="22"/>
          <w:u w:val="single"/>
        </w:rPr>
        <w:t xml:space="preserve">Background and </w:t>
      </w:r>
      <w:r w:rsidR="36E933FE" w:rsidRPr="00924F38">
        <w:rPr>
          <w:b/>
          <w:bCs/>
          <w:color w:val="000000" w:themeColor="text1"/>
          <w:sz w:val="22"/>
          <w:szCs w:val="22"/>
          <w:u w:val="single"/>
        </w:rPr>
        <w:t>Healthcare Gap:</w:t>
      </w:r>
    </w:p>
    <w:p w14:paraId="6CFB7065" w14:textId="3C37EEE7" w:rsidR="00FD22F4" w:rsidRDefault="009A565A" w:rsidP="00015B1D">
      <w:pPr>
        <w:autoSpaceDE w:val="0"/>
        <w:autoSpaceDN w:val="0"/>
        <w:adjustRightInd w:val="0"/>
        <w:spacing w:before="0" w:after="0" w:line="240" w:lineRule="auto"/>
        <w:rPr>
          <w:rFonts w:cstheme="minorHAnsi"/>
          <w:sz w:val="22"/>
          <w:szCs w:val="22"/>
        </w:rPr>
      </w:pPr>
      <w:r>
        <w:rPr>
          <w:rFonts w:cstheme="minorHAnsi"/>
          <w:sz w:val="22"/>
          <w:szCs w:val="22"/>
        </w:rPr>
        <w:t>Fabry disease (</w:t>
      </w:r>
      <w:r w:rsidRPr="00541C1D">
        <w:rPr>
          <w:rFonts w:cstheme="minorHAnsi"/>
          <w:sz w:val="22"/>
          <w:szCs w:val="22"/>
        </w:rPr>
        <w:t>FD</w:t>
      </w:r>
      <w:r>
        <w:rPr>
          <w:rFonts w:cstheme="minorHAnsi"/>
          <w:sz w:val="22"/>
          <w:szCs w:val="22"/>
        </w:rPr>
        <w:t>) i</w:t>
      </w:r>
      <w:r w:rsidRPr="00541C1D">
        <w:rPr>
          <w:rFonts w:cstheme="minorHAnsi"/>
          <w:sz w:val="22"/>
          <w:szCs w:val="22"/>
        </w:rPr>
        <w:t>s a progressive, inherited</w:t>
      </w:r>
      <w:r>
        <w:rPr>
          <w:rFonts w:cstheme="minorHAnsi"/>
          <w:sz w:val="22"/>
          <w:szCs w:val="22"/>
        </w:rPr>
        <w:t>,</w:t>
      </w:r>
      <w:r w:rsidRPr="00541C1D">
        <w:rPr>
          <w:rFonts w:cstheme="minorHAnsi"/>
          <w:sz w:val="22"/>
          <w:szCs w:val="22"/>
        </w:rPr>
        <w:t xml:space="preserve"> X-linked disorder caused </w:t>
      </w:r>
      <w:r w:rsidRPr="00203854">
        <w:rPr>
          <w:rFonts w:cstheme="minorHAnsi"/>
          <w:sz w:val="22"/>
          <w:szCs w:val="22"/>
        </w:rPr>
        <w:t>by mutations</w:t>
      </w:r>
      <w:r w:rsidRPr="00541C1D">
        <w:rPr>
          <w:rFonts w:cstheme="minorHAnsi"/>
          <w:sz w:val="22"/>
          <w:szCs w:val="22"/>
        </w:rPr>
        <w:t xml:space="preserve"> in the </w:t>
      </w:r>
      <w:r w:rsidRPr="00541C1D">
        <w:rPr>
          <w:rFonts w:cstheme="minorHAnsi"/>
          <w:i/>
          <w:iCs/>
          <w:sz w:val="22"/>
          <w:szCs w:val="22"/>
        </w:rPr>
        <w:t>GLA</w:t>
      </w:r>
      <w:r w:rsidRPr="00541C1D">
        <w:rPr>
          <w:rFonts w:cstheme="minorHAnsi"/>
          <w:sz w:val="22"/>
          <w:szCs w:val="22"/>
        </w:rPr>
        <w:t xml:space="preserve"> gene that result in deficient or absent lysosomal </w:t>
      </w:r>
      <w:r w:rsidRPr="00541C1D">
        <w:rPr>
          <w:rFonts w:cstheme="minorHAnsi"/>
          <w:sz w:val="22"/>
          <w:szCs w:val="22"/>
          <w:lang w:val="el-GR"/>
        </w:rPr>
        <w:t>α-</w:t>
      </w:r>
      <w:r w:rsidRPr="00541C1D">
        <w:rPr>
          <w:rFonts w:cstheme="minorHAnsi"/>
          <w:sz w:val="22"/>
          <w:szCs w:val="22"/>
        </w:rPr>
        <w:t>Gal A activity.</w:t>
      </w:r>
      <w:r>
        <w:rPr>
          <w:rFonts w:cstheme="minorHAnsi"/>
          <w:sz w:val="22"/>
          <w:szCs w:val="22"/>
        </w:rPr>
        <w:t xml:space="preserve"> </w:t>
      </w:r>
      <w:r w:rsidRPr="00276EE0">
        <w:rPr>
          <w:rFonts w:cstheme="minorHAnsi"/>
          <w:sz w:val="22"/>
          <w:szCs w:val="22"/>
        </w:rPr>
        <w:t xml:space="preserve">Absent or deficient activity of lysosomal </w:t>
      </w:r>
      <w:r w:rsidRPr="00276EE0">
        <w:rPr>
          <w:rFonts w:cstheme="minorHAnsi"/>
          <w:sz w:val="22"/>
          <w:szCs w:val="22"/>
          <w:lang w:val="el-GR"/>
        </w:rPr>
        <w:t>α-</w:t>
      </w:r>
      <w:r w:rsidRPr="00276EE0">
        <w:rPr>
          <w:rFonts w:cstheme="minorHAnsi"/>
          <w:sz w:val="22"/>
          <w:szCs w:val="22"/>
        </w:rPr>
        <w:t>Gal A (α-Gal A) results in progressive accumulation of globotriaosylceramide (Gb3) and related glycosphingolipids within lysosomes</w:t>
      </w:r>
      <w:r>
        <w:rPr>
          <w:rFonts w:cstheme="minorHAnsi"/>
          <w:sz w:val="22"/>
          <w:szCs w:val="22"/>
        </w:rPr>
        <w:t xml:space="preserve"> resulting in lysosomal dysfunction. </w:t>
      </w:r>
      <w:r w:rsidRPr="00276EE0">
        <w:rPr>
          <w:rFonts w:cstheme="minorHAnsi"/>
          <w:sz w:val="22"/>
          <w:szCs w:val="22"/>
        </w:rPr>
        <w:t>The accumulation of Gb3 substrate in Fabry disease sets off a cascade of events that impacts not only the endosomal-autophagic-lysosomal system, but also other organelles (eg, mitochondria, ER, Golgi) and overall cell function.</w:t>
      </w:r>
      <w:r w:rsidR="00862DD9" w:rsidRPr="00862DD9">
        <w:rPr>
          <w:rFonts w:cstheme="minorHAnsi"/>
          <w:sz w:val="22"/>
          <w:szCs w:val="22"/>
          <w:vertAlign w:val="superscript"/>
        </w:rPr>
        <w:t>1-5</w:t>
      </w:r>
      <w:r>
        <w:rPr>
          <w:rFonts w:cstheme="minorHAnsi"/>
          <w:sz w:val="22"/>
          <w:szCs w:val="22"/>
        </w:rPr>
        <w:t xml:space="preserve">  Ultimately, this leads to organ failure particularly impacting the heart, kidneys and central and peripheral nervous systems.  Although FD is X-linked, females get the disease as well and it can be </w:t>
      </w:r>
      <w:r w:rsidR="00D45555">
        <w:rPr>
          <w:rFonts w:cstheme="minorHAnsi"/>
          <w:sz w:val="22"/>
          <w:szCs w:val="22"/>
        </w:rPr>
        <w:t xml:space="preserve">comparable </w:t>
      </w:r>
      <w:r>
        <w:rPr>
          <w:rFonts w:cstheme="minorHAnsi"/>
          <w:sz w:val="22"/>
          <w:szCs w:val="22"/>
        </w:rPr>
        <w:t>in severity to</w:t>
      </w:r>
      <w:r w:rsidR="00996654">
        <w:rPr>
          <w:rFonts w:cstheme="minorHAnsi"/>
          <w:sz w:val="22"/>
          <w:szCs w:val="22"/>
        </w:rPr>
        <w:t xml:space="preserve"> males with</w:t>
      </w:r>
      <w:r>
        <w:rPr>
          <w:rFonts w:cstheme="minorHAnsi"/>
          <w:sz w:val="22"/>
          <w:szCs w:val="22"/>
        </w:rPr>
        <w:t xml:space="preserve"> the disease</w:t>
      </w:r>
      <w:r w:rsidR="00FB23A7">
        <w:rPr>
          <w:rFonts w:cstheme="minorHAnsi"/>
          <w:sz w:val="22"/>
          <w:szCs w:val="22"/>
        </w:rPr>
        <w:t>.</w:t>
      </w:r>
      <w:r w:rsidR="00862DD9">
        <w:rPr>
          <w:rFonts w:cstheme="minorHAnsi"/>
          <w:sz w:val="22"/>
          <w:szCs w:val="22"/>
          <w:vertAlign w:val="superscript"/>
        </w:rPr>
        <w:t>6, 7</w:t>
      </w:r>
      <w:r w:rsidR="00996654">
        <w:rPr>
          <w:rFonts w:cstheme="minorHAnsi"/>
          <w:sz w:val="22"/>
          <w:szCs w:val="22"/>
        </w:rPr>
        <w:t xml:space="preserve"> </w:t>
      </w:r>
    </w:p>
    <w:p w14:paraId="17040BCA" w14:textId="77777777" w:rsidR="009A565A" w:rsidRPr="008B5E75" w:rsidRDefault="009A565A" w:rsidP="00015B1D">
      <w:pPr>
        <w:autoSpaceDE w:val="0"/>
        <w:autoSpaceDN w:val="0"/>
        <w:adjustRightInd w:val="0"/>
        <w:spacing w:before="0" w:after="0" w:line="240" w:lineRule="auto"/>
        <w:rPr>
          <w:rFonts w:cstheme="minorHAnsi"/>
          <w:color w:val="0000FF"/>
          <w:sz w:val="16"/>
          <w:szCs w:val="16"/>
          <w:lang w:val="en-GB"/>
        </w:rPr>
      </w:pPr>
    </w:p>
    <w:p w14:paraId="0F564125" w14:textId="7D409C1B" w:rsidR="00C84F03" w:rsidRPr="00924F38" w:rsidRDefault="00015B1D" w:rsidP="00924F38">
      <w:pPr>
        <w:rPr>
          <w:sz w:val="22"/>
          <w:szCs w:val="22"/>
          <w:lang w:val="en-GB"/>
        </w:rPr>
      </w:pPr>
      <w:r w:rsidRPr="00924F38">
        <w:rPr>
          <w:sz w:val="22"/>
          <w:szCs w:val="22"/>
          <w:lang w:val="en-GB"/>
        </w:rPr>
        <w:t>Due to the X-linked</w:t>
      </w:r>
      <w:r w:rsidR="00FD22F4" w:rsidRPr="00924F38">
        <w:rPr>
          <w:sz w:val="22"/>
          <w:szCs w:val="22"/>
          <w:lang w:val="en-GB"/>
        </w:rPr>
        <w:t xml:space="preserve"> </w:t>
      </w:r>
      <w:r w:rsidR="00E22293" w:rsidRPr="00924F38">
        <w:rPr>
          <w:sz w:val="22"/>
          <w:szCs w:val="22"/>
          <w:lang w:val="en-GB"/>
        </w:rPr>
        <w:t>nature</w:t>
      </w:r>
      <w:r w:rsidR="00FD22F4" w:rsidRPr="00924F38">
        <w:rPr>
          <w:sz w:val="22"/>
          <w:szCs w:val="22"/>
          <w:lang w:val="en-GB"/>
        </w:rPr>
        <w:t xml:space="preserve"> of </w:t>
      </w:r>
      <w:r w:rsidR="002C2FFE" w:rsidRPr="00924F38">
        <w:rPr>
          <w:sz w:val="22"/>
          <w:szCs w:val="22"/>
          <w:lang w:val="en-GB"/>
        </w:rPr>
        <w:t>Fabr</w:t>
      </w:r>
      <w:r w:rsidR="00214D54" w:rsidRPr="00924F38">
        <w:rPr>
          <w:sz w:val="22"/>
          <w:szCs w:val="22"/>
          <w:lang w:val="en-GB"/>
        </w:rPr>
        <w:t>y</w:t>
      </w:r>
      <w:r w:rsidR="002C2FFE" w:rsidRPr="00924F38">
        <w:rPr>
          <w:sz w:val="22"/>
          <w:szCs w:val="22"/>
          <w:lang w:val="en-GB"/>
        </w:rPr>
        <w:t xml:space="preserve"> </w:t>
      </w:r>
      <w:r w:rsidR="00FD22F4" w:rsidRPr="00924F38">
        <w:rPr>
          <w:sz w:val="22"/>
          <w:szCs w:val="22"/>
          <w:lang w:val="en-GB"/>
        </w:rPr>
        <w:t>disease</w:t>
      </w:r>
      <w:r w:rsidRPr="00924F38">
        <w:rPr>
          <w:sz w:val="22"/>
          <w:szCs w:val="22"/>
          <w:lang w:val="en-GB"/>
        </w:rPr>
        <w:t>,</w:t>
      </w:r>
      <w:r w:rsidR="00FF3623" w:rsidRPr="00924F38">
        <w:rPr>
          <w:sz w:val="22"/>
          <w:szCs w:val="22"/>
          <w:lang w:val="en-GB"/>
        </w:rPr>
        <w:t xml:space="preserve"> it </w:t>
      </w:r>
      <w:r w:rsidR="00996654" w:rsidRPr="00924F38">
        <w:rPr>
          <w:sz w:val="22"/>
          <w:szCs w:val="22"/>
          <w:lang w:val="en-GB"/>
        </w:rPr>
        <w:t>was</w:t>
      </w:r>
      <w:r w:rsidR="00FF3623" w:rsidRPr="00924F38">
        <w:rPr>
          <w:sz w:val="22"/>
          <w:szCs w:val="22"/>
          <w:lang w:val="en-GB"/>
        </w:rPr>
        <w:t xml:space="preserve"> generally accepted that</w:t>
      </w:r>
      <w:r w:rsidRPr="00924F38">
        <w:rPr>
          <w:sz w:val="22"/>
          <w:szCs w:val="22"/>
          <w:lang w:val="en-GB"/>
        </w:rPr>
        <w:t xml:space="preserve"> men</w:t>
      </w:r>
      <w:r w:rsidR="00FD22F4" w:rsidRPr="00924F38">
        <w:rPr>
          <w:sz w:val="22"/>
          <w:szCs w:val="22"/>
          <w:lang w:val="en-GB"/>
        </w:rPr>
        <w:t xml:space="preserve"> </w:t>
      </w:r>
      <w:r w:rsidR="00FF3623" w:rsidRPr="00924F38">
        <w:rPr>
          <w:sz w:val="22"/>
          <w:szCs w:val="22"/>
          <w:lang w:val="en-GB"/>
        </w:rPr>
        <w:t xml:space="preserve">are </w:t>
      </w:r>
      <w:r w:rsidRPr="00924F38">
        <w:rPr>
          <w:sz w:val="22"/>
          <w:szCs w:val="22"/>
          <w:lang w:val="en-GB"/>
        </w:rPr>
        <w:t>more severely affected</w:t>
      </w:r>
      <w:r w:rsidR="00214D54" w:rsidRPr="00924F38">
        <w:rPr>
          <w:sz w:val="22"/>
          <w:szCs w:val="22"/>
          <w:lang w:val="en-GB"/>
        </w:rPr>
        <w:t xml:space="preserve"> and</w:t>
      </w:r>
      <w:r w:rsidR="00FD22F4" w:rsidRPr="00924F38">
        <w:rPr>
          <w:sz w:val="22"/>
          <w:szCs w:val="22"/>
          <w:lang w:val="en-GB"/>
        </w:rPr>
        <w:t xml:space="preserve">, </w:t>
      </w:r>
      <w:r w:rsidR="00214D54" w:rsidRPr="00924F38">
        <w:rPr>
          <w:sz w:val="22"/>
          <w:szCs w:val="22"/>
          <w:lang w:val="en-GB"/>
        </w:rPr>
        <w:t>f</w:t>
      </w:r>
      <w:r w:rsidR="00FF3623" w:rsidRPr="00924F38">
        <w:rPr>
          <w:sz w:val="22"/>
          <w:szCs w:val="22"/>
          <w:lang w:val="en-GB"/>
        </w:rPr>
        <w:t xml:space="preserve">emales </w:t>
      </w:r>
      <w:r w:rsidR="00F310A4" w:rsidRPr="00924F38">
        <w:rPr>
          <w:sz w:val="22"/>
          <w:szCs w:val="22"/>
          <w:lang w:val="en-GB"/>
        </w:rPr>
        <w:t xml:space="preserve">were </w:t>
      </w:r>
      <w:r w:rsidR="00FF3623" w:rsidRPr="00924F38">
        <w:rPr>
          <w:sz w:val="22"/>
          <w:szCs w:val="22"/>
          <w:lang w:val="en-GB"/>
        </w:rPr>
        <w:t xml:space="preserve">initially </w:t>
      </w:r>
      <w:r w:rsidR="00A969D0" w:rsidRPr="00924F38">
        <w:rPr>
          <w:sz w:val="22"/>
          <w:szCs w:val="22"/>
          <w:lang w:val="en-GB"/>
        </w:rPr>
        <w:t>thought to be asymptomatic carriers due the presence of functional α-gal A enzyme synthesized from the normal allele</w:t>
      </w:r>
      <w:r w:rsidR="00E22293" w:rsidRPr="00924F38">
        <w:rPr>
          <w:sz w:val="22"/>
          <w:szCs w:val="22"/>
          <w:lang w:val="en-GB"/>
        </w:rPr>
        <w:t xml:space="preserve">. However, </w:t>
      </w:r>
      <w:r w:rsidR="00A969D0" w:rsidRPr="00924F38">
        <w:rPr>
          <w:sz w:val="22"/>
          <w:szCs w:val="22"/>
          <w:lang w:val="en-GB"/>
        </w:rPr>
        <w:t xml:space="preserve">several groups have reported that </w:t>
      </w:r>
      <w:r w:rsidR="00FF3623" w:rsidRPr="00924F38">
        <w:rPr>
          <w:sz w:val="22"/>
          <w:szCs w:val="22"/>
          <w:lang w:val="en-GB"/>
        </w:rPr>
        <w:t xml:space="preserve">females </w:t>
      </w:r>
      <w:r w:rsidR="00A969D0" w:rsidRPr="00924F38">
        <w:rPr>
          <w:sz w:val="22"/>
          <w:szCs w:val="22"/>
          <w:lang w:val="en-GB"/>
        </w:rPr>
        <w:t>develop symptoms of Fabry disease at a higher rate than can be predicted simply by skewed X-inactivation and are at a higher risk of premature death.</w:t>
      </w:r>
      <w:r w:rsidR="00C80E79">
        <w:rPr>
          <w:sz w:val="22"/>
          <w:szCs w:val="22"/>
          <w:vertAlign w:val="superscript"/>
          <w:lang w:val="en-GB"/>
        </w:rPr>
        <w:t>8-11</w:t>
      </w:r>
      <w:r w:rsidR="00FF3623" w:rsidRPr="00924F38">
        <w:rPr>
          <w:sz w:val="22"/>
          <w:szCs w:val="22"/>
          <w:vertAlign w:val="superscript"/>
          <w:lang w:val="en-GB"/>
        </w:rPr>
        <w:t xml:space="preserve"> </w:t>
      </w:r>
      <w:r w:rsidR="00FF3623" w:rsidRPr="00924F38">
        <w:rPr>
          <w:sz w:val="22"/>
          <w:szCs w:val="22"/>
          <w:lang w:val="en-GB"/>
        </w:rPr>
        <w:t>A natural history study of untreated Fabry patients showed that females can also have clinically significant Fabry disease affecting multiple organ systems</w:t>
      </w:r>
      <w:r w:rsidR="00FB23A7">
        <w:rPr>
          <w:sz w:val="22"/>
          <w:szCs w:val="22"/>
          <w:lang w:val="en-GB"/>
        </w:rPr>
        <w:t>.</w:t>
      </w:r>
      <w:r w:rsidR="00C80E79">
        <w:rPr>
          <w:sz w:val="22"/>
          <w:szCs w:val="22"/>
          <w:vertAlign w:val="superscript"/>
          <w:lang w:val="en-GB"/>
        </w:rPr>
        <w:t>6</w:t>
      </w:r>
      <w:r w:rsidR="00FB23A7">
        <w:rPr>
          <w:sz w:val="22"/>
          <w:szCs w:val="22"/>
          <w:vertAlign w:val="superscript"/>
          <w:lang w:val="en-GB"/>
        </w:rPr>
        <w:t xml:space="preserve"> </w:t>
      </w:r>
      <w:r w:rsidR="00996654" w:rsidRPr="00924F38">
        <w:rPr>
          <w:sz w:val="22"/>
          <w:szCs w:val="22"/>
          <w:lang w:val="en-GB"/>
        </w:rPr>
        <w:t>Furthermore, females with Fabry disease are often underdiagnosed or experience significant diagnostic delays.</w:t>
      </w:r>
      <w:r w:rsidR="00C80E79">
        <w:rPr>
          <w:sz w:val="22"/>
          <w:szCs w:val="22"/>
          <w:vertAlign w:val="superscript"/>
          <w:lang w:val="en-GB"/>
        </w:rPr>
        <w:t>12</w:t>
      </w:r>
    </w:p>
    <w:p w14:paraId="3EF5BDCB" w14:textId="437FD151" w:rsidR="008E32ED" w:rsidRPr="008B5E75" w:rsidRDefault="00F310A4" w:rsidP="008E32ED">
      <w:pPr>
        <w:autoSpaceDE w:val="0"/>
        <w:autoSpaceDN w:val="0"/>
        <w:adjustRightInd w:val="0"/>
        <w:spacing w:before="0" w:after="0" w:line="240" w:lineRule="auto"/>
        <w:rPr>
          <w:rFonts w:cstheme="minorHAnsi"/>
          <w:color w:val="000000"/>
          <w:sz w:val="22"/>
          <w:szCs w:val="22"/>
          <w:lang w:val="en-GB"/>
        </w:rPr>
      </w:pPr>
      <w:r>
        <w:rPr>
          <w:rFonts w:cstheme="minorHAnsi"/>
          <w:color w:val="000000"/>
          <w:sz w:val="22"/>
          <w:szCs w:val="22"/>
          <w:lang w:val="en-GB"/>
        </w:rPr>
        <w:t>F</w:t>
      </w:r>
      <w:r w:rsidR="008E32ED" w:rsidRPr="002116DF">
        <w:rPr>
          <w:rFonts w:cstheme="minorHAnsi"/>
          <w:color w:val="000000"/>
          <w:sz w:val="22"/>
          <w:szCs w:val="22"/>
          <w:lang w:val="en-GB"/>
        </w:rPr>
        <w:t xml:space="preserve">ew studies have been </w:t>
      </w:r>
      <w:r w:rsidR="00E91238">
        <w:rPr>
          <w:rFonts w:cstheme="minorHAnsi"/>
          <w:color w:val="000000"/>
          <w:sz w:val="22"/>
          <w:szCs w:val="22"/>
          <w:lang w:val="en-GB"/>
        </w:rPr>
        <w:t xml:space="preserve">explicitly </w:t>
      </w:r>
      <w:r w:rsidR="008E32ED" w:rsidRPr="002116DF">
        <w:rPr>
          <w:rFonts w:cstheme="minorHAnsi"/>
          <w:color w:val="000000"/>
          <w:sz w:val="22"/>
          <w:szCs w:val="22"/>
          <w:lang w:val="en-GB"/>
        </w:rPr>
        <w:t xml:space="preserve">performed in </w:t>
      </w:r>
      <w:r w:rsidR="00FF3623">
        <w:rPr>
          <w:rFonts w:cstheme="minorHAnsi"/>
          <w:color w:val="000000"/>
          <w:sz w:val="22"/>
          <w:szCs w:val="22"/>
          <w:lang w:val="en-GB"/>
        </w:rPr>
        <w:t>females</w:t>
      </w:r>
      <w:r w:rsidR="00E91238">
        <w:rPr>
          <w:rFonts w:cstheme="minorHAnsi"/>
          <w:color w:val="000000"/>
          <w:sz w:val="22"/>
          <w:szCs w:val="22"/>
          <w:lang w:val="en-GB"/>
        </w:rPr>
        <w:t xml:space="preserve"> with Fabry disease</w:t>
      </w:r>
      <w:r w:rsidR="00FF3623">
        <w:rPr>
          <w:rFonts w:cstheme="minorHAnsi"/>
          <w:color w:val="000000"/>
          <w:sz w:val="22"/>
          <w:szCs w:val="22"/>
          <w:lang w:val="en-GB"/>
        </w:rPr>
        <w:t xml:space="preserve"> either </w:t>
      </w:r>
      <w:r w:rsidR="00CB51DF">
        <w:rPr>
          <w:rFonts w:cstheme="minorHAnsi"/>
          <w:color w:val="000000"/>
          <w:sz w:val="22"/>
          <w:szCs w:val="22"/>
          <w:lang w:val="en-GB"/>
        </w:rPr>
        <w:t>in the</w:t>
      </w:r>
      <w:r w:rsidR="009E0D63">
        <w:rPr>
          <w:rFonts w:cstheme="minorHAnsi"/>
          <w:color w:val="000000"/>
          <w:sz w:val="22"/>
          <w:szCs w:val="22"/>
          <w:lang w:val="en-GB"/>
        </w:rPr>
        <w:t xml:space="preserve"> </w:t>
      </w:r>
      <w:r w:rsidR="00CB51DF">
        <w:rPr>
          <w:rFonts w:cstheme="minorHAnsi"/>
          <w:color w:val="000000"/>
          <w:sz w:val="22"/>
          <w:szCs w:val="22"/>
          <w:lang w:val="en-GB"/>
        </w:rPr>
        <w:t xml:space="preserve">clinical </w:t>
      </w:r>
      <w:r w:rsidR="00FF3623">
        <w:rPr>
          <w:rFonts w:cstheme="minorHAnsi"/>
          <w:color w:val="000000"/>
          <w:sz w:val="22"/>
          <w:szCs w:val="22"/>
          <w:lang w:val="en-GB"/>
        </w:rPr>
        <w:t xml:space="preserve">or </w:t>
      </w:r>
      <w:r w:rsidR="009E0D63">
        <w:rPr>
          <w:rFonts w:cstheme="minorHAnsi"/>
          <w:color w:val="000000"/>
          <w:sz w:val="22"/>
          <w:szCs w:val="22"/>
          <w:lang w:val="en-GB"/>
        </w:rPr>
        <w:t xml:space="preserve">real-world </w:t>
      </w:r>
      <w:r w:rsidR="00CB51DF">
        <w:rPr>
          <w:rFonts w:cstheme="minorHAnsi"/>
          <w:color w:val="000000"/>
          <w:sz w:val="22"/>
          <w:szCs w:val="22"/>
          <w:lang w:val="en-GB"/>
        </w:rPr>
        <w:t>setting</w:t>
      </w:r>
      <w:r w:rsidR="00FF3623">
        <w:rPr>
          <w:rFonts w:cstheme="minorHAnsi"/>
          <w:color w:val="000000"/>
          <w:sz w:val="22"/>
          <w:szCs w:val="22"/>
          <w:lang w:val="en-GB"/>
        </w:rPr>
        <w:t>s</w:t>
      </w:r>
      <w:r w:rsidR="003E5BAF">
        <w:rPr>
          <w:rFonts w:cstheme="minorHAnsi"/>
          <w:color w:val="000000"/>
          <w:sz w:val="22"/>
          <w:szCs w:val="22"/>
          <w:lang w:val="en-GB"/>
        </w:rPr>
        <w:t xml:space="preserve">. </w:t>
      </w:r>
      <w:r w:rsidR="009E0D63">
        <w:rPr>
          <w:rFonts w:cstheme="minorHAnsi"/>
          <w:color w:val="000000"/>
          <w:sz w:val="22"/>
          <w:szCs w:val="22"/>
          <w:lang w:val="en-GB"/>
        </w:rPr>
        <w:t>Furthermore, d</w:t>
      </w:r>
      <w:r w:rsidR="008E32ED" w:rsidRPr="002116DF">
        <w:rPr>
          <w:rFonts w:cstheme="minorHAnsi"/>
          <w:color w:val="000000"/>
          <w:sz w:val="22"/>
          <w:szCs w:val="22"/>
          <w:lang w:val="en-GB"/>
        </w:rPr>
        <w:t>ue to the low prevalence of Fabry disease, most cohort studies are small, limiting the amount of data regarding the frequency and severity of Fabry disease manifestations in</w:t>
      </w:r>
      <w:r w:rsidR="00924F38">
        <w:rPr>
          <w:rFonts w:cstheme="minorHAnsi"/>
          <w:color w:val="000000"/>
          <w:sz w:val="22"/>
          <w:szCs w:val="22"/>
          <w:lang w:val="en-GB"/>
        </w:rPr>
        <w:t xml:space="preserve"> </w:t>
      </w:r>
      <w:r w:rsidR="00996654">
        <w:rPr>
          <w:rFonts w:cstheme="minorHAnsi"/>
          <w:color w:val="000000"/>
          <w:sz w:val="22"/>
          <w:szCs w:val="22"/>
          <w:lang w:val="en-GB"/>
        </w:rPr>
        <w:t>females</w:t>
      </w:r>
      <w:r w:rsidR="008E32ED" w:rsidRPr="002116DF">
        <w:rPr>
          <w:rFonts w:cstheme="minorHAnsi"/>
          <w:color w:val="000000"/>
          <w:sz w:val="22"/>
          <w:szCs w:val="22"/>
          <w:lang w:val="en-GB"/>
        </w:rPr>
        <w:t>.</w:t>
      </w:r>
    </w:p>
    <w:p w14:paraId="2A031C1D" w14:textId="5BA5FC6C" w:rsidR="00375ECD" w:rsidRPr="00375ECD" w:rsidRDefault="00924F38" w:rsidP="00375ECD">
      <w:pPr>
        <w:rPr>
          <w:rFonts w:cstheme="minorHAnsi"/>
          <w:b/>
          <w:sz w:val="22"/>
          <w:szCs w:val="22"/>
          <w:u w:val="single"/>
        </w:rPr>
      </w:pPr>
      <w:r>
        <w:rPr>
          <w:rFonts w:cstheme="minorHAnsi"/>
          <w:b/>
          <w:sz w:val="22"/>
          <w:szCs w:val="22"/>
          <w:u w:val="single"/>
        </w:rPr>
        <w:br/>
      </w:r>
      <w:r w:rsidR="00496E50" w:rsidRPr="00924F38">
        <w:rPr>
          <w:rFonts w:cstheme="minorHAnsi"/>
          <w:b/>
          <w:sz w:val="22"/>
          <w:szCs w:val="22"/>
          <w:u w:val="single"/>
        </w:rPr>
        <w:t>Educational Need:</w:t>
      </w:r>
      <w:r w:rsidR="00375ECD">
        <w:rPr>
          <w:rFonts w:cstheme="minorHAnsi"/>
          <w:b/>
          <w:sz w:val="22"/>
          <w:szCs w:val="22"/>
          <w:u w:val="single"/>
        </w:rPr>
        <w:br/>
      </w:r>
      <w:r w:rsidR="00375ECD" w:rsidRPr="00375ECD">
        <w:rPr>
          <w:rFonts w:cstheme="minorHAnsi"/>
          <w:b/>
          <w:i/>
          <w:sz w:val="22"/>
          <w:szCs w:val="22"/>
        </w:rPr>
        <w:t>Note: It is expected that any education provider submitting a grant application conduct their own independent needs assessment when identifying gaps in patient care and learning objectives that aim to reduce those gaps.</w:t>
      </w:r>
      <w:r w:rsidR="00375ECD">
        <w:rPr>
          <w:rFonts w:cstheme="minorHAnsi"/>
          <w:b/>
          <w:sz w:val="22"/>
          <w:szCs w:val="22"/>
          <w:u w:val="single"/>
        </w:rPr>
        <w:br/>
      </w:r>
      <w:r w:rsidR="00375ECD" w:rsidRPr="00375ECD">
        <w:rPr>
          <w:rFonts w:cstheme="minorHAnsi"/>
          <w:sz w:val="22"/>
          <w:szCs w:val="22"/>
        </w:rPr>
        <w:t xml:space="preserve">Insights from past program outcomes, a detailed literature search, and educational needs assessment have established the need to address remaining practice gaps to improve the quality of care for patients with </w:t>
      </w:r>
      <w:r w:rsidR="00A611D9">
        <w:rPr>
          <w:rFonts w:cstheme="minorHAnsi"/>
          <w:sz w:val="22"/>
          <w:szCs w:val="22"/>
        </w:rPr>
        <w:t>Fabry</w:t>
      </w:r>
      <w:r w:rsidR="00375ECD" w:rsidRPr="00375ECD">
        <w:rPr>
          <w:rFonts w:cstheme="minorHAnsi"/>
          <w:sz w:val="22"/>
          <w:szCs w:val="22"/>
        </w:rPr>
        <w:t xml:space="preserve"> disease. These include:</w:t>
      </w:r>
    </w:p>
    <w:p w14:paraId="5402CF18" w14:textId="48E44634" w:rsidR="00CE7EA0" w:rsidRPr="00CE7EA0" w:rsidRDefault="00924F38" w:rsidP="2AE9FC1A">
      <w:pPr>
        <w:pStyle w:val="ListParagraph"/>
        <w:numPr>
          <w:ilvl w:val="0"/>
          <w:numId w:val="15"/>
        </w:numPr>
        <w:spacing w:before="240" w:after="240"/>
        <w:ind w:left="1080"/>
        <w:rPr>
          <w:sz w:val="22"/>
          <w:szCs w:val="22"/>
        </w:rPr>
      </w:pPr>
      <w:r>
        <w:rPr>
          <w:sz w:val="22"/>
          <w:szCs w:val="22"/>
        </w:rPr>
        <w:t>The</w:t>
      </w:r>
      <w:r w:rsidR="00CE7EA0" w:rsidRPr="2AE9FC1A">
        <w:rPr>
          <w:sz w:val="22"/>
          <w:szCs w:val="22"/>
        </w:rPr>
        <w:t xml:space="preserve"> need to enhance understanding of symptom</w:t>
      </w:r>
      <w:r w:rsidR="00DB6989">
        <w:rPr>
          <w:sz w:val="22"/>
          <w:szCs w:val="22"/>
        </w:rPr>
        <w:t xml:space="preserve"> onset</w:t>
      </w:r>
      <w:r w:rsidR="00AA1F6D">
        <w:rPr>
          <w:sz w:val="22"/>
          <w:szCs w:val="22"/>
        </w:rPr>
        <w:t xml:space="preserve"> of Fabry Disease in </w:t>
      </w:r>
      <w:r w:rsidR="00996654">
        <w:rPr>
          <w:sz w:val="22"/>
          <w:szCs w:val="22"/>
        </w:rPr>
        <w:t>females</w:t>
      </w:r>
    </w:p>
    <w:p w14:paraId="351A11B4" w14:textId="786616EC" w:rsidR="00696C65" w:rsidRDefault="00924F38" w:rsidP="5ECB69D2">
      <w:pPr>
        <w:pStyle w:val="ListParagraph"/>
        <w:numPr>
          <w:ilvl w:val="0"/>
          <w:numId w:val="15"/>
        </w:numPr>
        <w:spacing w:before="240" w:after="240"/>
        <w:ind w:left="1080"/>
        <w:rPr>
          <w:sz w:val="22"/>
          <w:szCs w:val="22"/>
        </w:rPr>
      </w:pPr>
      <w:r>
        <w:rPr>
          <w:sz w:val="22"/>
          <w:szCs w:val="22"/>
        </w:rPr>
        <w:t>The</w:t>
      </w:r>
      <w:r w:rsidR="00853ABB">
        <w:rPr>
          <w:sz w:val="22"/>
          <w:szCs w:val="22"/>
        </w:rPr>
        <w:t xml:space="preserve"> need to </w:t>
      </w:r>
      <w:r w:rsidR="00BC4BB9">
        <w:rPr>
          <w:sz w:val="22"/>
          <w:szCs w:val="22"/>
        </w:rPr>
        <w:t xml:space="preserve">better understand the spectrum of FD in </w:t>
      </w:r>
      <w:r w:rsidR="00996654">
        <w:rPr>
          <w:sz w:val="22"/>
          <w:szCs w:val="22"/>
        </w:rPr>
        <w:t>females</w:t>
      </w:r>
    </w:p>
    <w:p w14:paraId="5DA17301" w14:textId="7F8A5A5C" w:rsidR="00CE7EA0" w:rsidRDefault="00924F38" w:rsidP="5ECB69D2">
      <w:pPr>
        <w:pStyle w:val="ListParagraph"/>
        <w:numPr>
          <w:ilvl w:val="0"/>
          <w:numId w:val="15"/>
        </w:numPr>
        <w:spacing w:before="240" w:after="240"/>
        <w:ind w:left="1080"/>
        <w:rPr>
          <w:sz w:val="22"/>
          <w:szCs w:val="22"/>
        </w:rPr>
      </w:pPr>
      <w:r>
        <w:rPr>
          <w:sz w:val="22"/>
          <w:szCs w:val="22"/>
        </w:rPr>
        <w:t>The</w:t>
      </w:r>
      <w:r w:rsidR="00CE7EA0" w:rsidRPr="2AE9FC1A">
        <w:rPr>
          <w:sz w:val="22"/>
          <w:szCs w:val="22"/>
        </w:rPr>
        <w:t xml:space="preserve"> need to better understand </w:t>
      </w:r>
      <w:r w:rsidR="008B5E75">
        <w:rPr>
          <w:sz w:val="22"/>
          <w:szCs w:val="22"/>
        </w:rPr>
        <w:t xml:space="preserve">how to manage </w:t>
      </w:r>
      <w:r w:rsidR="00996654">
        <w:rPr>
          <w:sz w:val="22"/>
          <w:szCs w:val="22"/>
        </w:rPr>
        <w:t xml:space="preserve">females </w:t>
      </w:r>
      <w:r w:rsidR="008B5E75">
        <w:rPr>
          <w:sz w:val="22"/>
          <w:szCs w:val="22"/>
        </w:rPr>
        <w:t xml:space="preserve">with FD, </w:t>
      </w:r>
      <w:r w:rsidR="00CE7EA0" w:rsidRPr="2AE9FC1A">
        <w:rPr>
          <w:sz w:val="22"/>
          <w:szCs w:val="22"/>
        </w:rPr>
        <w:t>when to initiate treat</w:t>
      </w:r>
      <w:r w:rsidR="008A207A">
        <w:rPr>
          <w:sz w:val="22"/>
          <w:szCs w:val="22"/>
        </w:rPr>
        <w:t>ment</w:t>
      </w:r>
      <w:r w:rsidR="00DB6989">
        <w:rPr>
          <w:sz w:val="22"/>
          <w:szCs w:val="22"/>
        </w:rPr>
        <w:t xml:space="preserve"> (when appropriate)</w:t>
      </w:r>
      <w:r w:rsidR="00CE7EA0" w:rsidRPr="2AE9FC1A">
        <w:rPr>
          <w:sz w:val="22"/>
          <w:szCs w:val="22"/>
        </w:rPr>
        <w:t xml:space="preserve">, follow-up and/or refer </w:t>
      </w:r>
    </w:p>
    <w:p w14:paraId="710F2A4F" w14:textId="79B97AB9" w:rsidR="008B5E75" w:rsidRDefault="00924F38" w:rsidP="5ECB69D2">
      <w:pPr>
        <w:pStyle w:val="ListParagraph"/>
        <w:numPr>
          <w:ilvl w:val="0"/>
          <w:numId w:val="15"/>
        </w:numPr>
        <w:spacing w:before="240" w:after="240"/>
        <w:ind w:left="1080"/>
        <w:rPr>
          <w:sz w:val="22"/>
          <w:szCs w:val="22"/>
        </w:rPr>
      </w:pPr>
      <w:r>
        <w:rPr>
          <w:sz w:val="22"/>
          <w:szCs w:val="22"/>
        </w:rPr>
        <w:t>The</w:t>
      </w:r>
      <w:r w:rsidR="008B5E75">
        <w:rPr>
          <w:sz w:val="22"/>
          <w:szCs w:val="22"/>
        </w:rPr>
        <w:t xml:space="preserve"> need to elevate </w:t>
      </w:r>
      <w:r w:rsidR="00996654">
        <w:rPr>
          <w:sz w:val="22"/>
          <w:szCs w:val="22"/>
        </w:rPr>
        <w:t xml:space="preserve">females </w:t>
      </w:r>
      <w:r w:rsidR="008B5E75">
        <w:rPr>
          <w:sz w:val="22"/>
          <w:szCs w:val="22"/>
        </w:rPr>
        <w:t xml:space="preserve">included in FD research, recognizing the differences in their needs, their pharmacology and pharmacokinetics </w:t>
      </w:r>
    </w:p>
    <w:p w14:paraId="008489AE" w14:textId="667C4808" w:rsidR="00996654" w:rsidRDefault="00924F38" w:rsidP="5ECB69D2">
      <w:pPr>
        <w:pStyle w:val="ListParagraph"/>
        <w:numPr>
          <w:ilvl w:val="0"/>
          <w:numId w:val="15"/>
        </w:numPr>
        <w:spacing w:before="240" w:after="240"/>
        <w:ind w:left="1080"/>
        <w:rPr>
          <w:sz w:val="22"/>
          <w:szCs w:val="22"/>
        </w:rPr>
      </w:pPr>
      <w:r>
        <w:rPr>
          <w:sz w:val="22"/>
          <w:szCs w:val="22"/>
        </w:rPr>
        <w:t>The</w:t>
      </w:r>
      <w:r w:rsidR="00996654">
        <w:rPr>
          <w:sz w:val="22"/>
          <w:szCs w:val="22"/>
        </w:rPr>
        <w:t xml:space="preserve"> need to shorten the time to diagnosis in females with FD</w:t>
      </w:r>
    </w:p>
    <w:p w14:paraId="5A0D0044" w14:textId="4074894A" w:rsidR="00913810" w:rsidRPr="00C7300D" w:rsidRDefault="00913810" w:rsidP="00F60453">
      <w:pPr>
        <w:rPr>
          <w:rFonts w:cstheme="minorHAnsi"/>
          <w:b/>
          <w:bCs/>
          <w:color w:val="000000" w:themeColor="text1"/>
          <w:sz w:val="22"/>
          <w:szCs w:val="22"/>
          <w:u w:val="single"/>
        </w:rPr>
      </w:pPr>
      <w:r w:rsidRPr="00C7300D">
        <w:rPr>
          <w:rFonts w:cstheme="minorHAnsi"/>
          <w:b/>
          <w:bCs/>
          <w:color w:val="000000" w:themeColor="text1"/>
          <w:sz w:val="22"/>
          <w:szCs w:val="22"/>
          <w:u w:val="single"/>
        </w:rPr>
        <w:t>Area of Interest:</w:t>
      </w:r>
    </w:p>
    <w:p w14:paraId="3FA351A1" w14:textId="2E55A6D2" w:rsidR="003D6CFB" w:rsidRPr="00CE7EA0" w:rsidRDefault="00CF7A74" w:rsidP="00F60453">
      <w:pPr>
        <w:rPr>
          <w:rFonts w:cstheme="minorHAnsi"/>
          <w:sz w:val="22"/>
          <w:szCs w:val="22"/>
        </w:rPr>
      </w:pPr>
      <w:r w:rsidRPr="00CE7EA0">
        <w:rPr>
          <w:rFonts w:cstheme="minorHAnsi"/>
          <w:sz w:val="22"/>
          <w:szCs w:val="22"/>
        </w:rPr>
        <w:t>Amicus</w:t>
      </w:r>
      <w:r w:rsidR="00913810">
        <w:rPr>
          <w:rFonts w:cstheme="minorHAnsi"/>
          <w:sz w:val="22"/>
          <w:szCs w:val="22"/>
        </w:rPr>
        <w:t xml:space="preserve"> is seeking grant applications for the development of an innovative, well designed initiative</w:t>
      </w:r>
      <w:r w:rsidR="00A45262">
        <w:rPr>
          <w:rFonts w:cstheme="minorHAnsi"/>
          <w:sz w:val="22"/>
          <w:szCs w:val="22"/>
        </w:rPr>
        <w:t xml:space="preserve"> that </w:t>
      </w:r>
      <w:r w:rsidR="00913810">
        <w:rPr>
          <w:rFonts w:cstheme="minorHAnsi"/>
          <w:sz w:val="22"/>
          <w:szCs w:val="22"/>
        </w:rPr>
        <w:t>that addresses the educational needs outlined above</w:t>
      </w:r>
      <w:r w:rsidR="00A45262">
        <w:rPr>
          <w:rFonts w:cstheme="minorHAnsi"/>
          <w:sz w:val="22"/>
          <w:szCs w:val="22"/>
        </w:rPr>
        <w:t xml:space="preserve"> and provides outcomes important to healthcare providers. </w:t>
      </w:r>
      <w:r w:rsidR="00913810">
        <w:rPr>
          <w:rFonts w:cstheme="minorHAnsi"/>
          <w:sz w:val="22"/>
          <w:szCs w:val="22"/>
        </w:rPr>
        <w:t xml:space="preserve">Presentations and content must </w:t>
      </w:r>
      <w:r w:rsidR="00125D9C">
        <w:rPr>
          <w:rFonts w:cstheme="minorHAnsi"/>
          <w:sz w:val="22"/>
          <w:szCs w:val="22"/>
        </w:rPr>
        <w:t>leverage evidence-based</w:t>
      </w:r>
      <w:r w:rsidR="00913810">
        <w:rPr>
          <w:rFonts w:cstheme="minorHAnsi"/>
          <w:sz w:val="22"/>
          <w:szCs w:val="22"/>
        </w:rPr>
        <w:t xml:space="preserve"> </w:t>
      </w:r>
      <w:r w:rsidR="00125D9C">
        <w:rPr>
          <w:rFonts w:cstheme="minorHAnsi"/>
          <w:sz w:val="22"/>
          <w:szCs w:val="22"/>
        </w:rPr>
        <w:t>scientific content and be</w:t>
      </w:r>
      <w:r w:rsidR="00913810">
        <w:rPr>
          <w:rFonts w:cstheme="minorHAnsi"/>
          <w:sz w:val="22"/>
          <w:szCs w:val="22"/>
        </w:rPr>
        <w:t xml:space="preserve"> fair and balanced. </w:t>
      </w:r>
    </w:p>
    <w:p w14:paraId="387B666E" w14:textId="77777777" w:rsidR="00EA70F2" w:rsidRPr="00CE7EA0" w:rsidRDefault="00FA2339" w:rsidP="00EA70F2">
      <w:pPr>
        <w:rPr>
          <w:rFonts w:cstheme="minorHAnsi"/>
          <w:sz w:val="22"/>
          <w:szCs w:val="22"/>
        </w:rPr>
      </w:pPr>
      <w:r w:rsidRPr="00CE7EA0">
        <w:rPr>
          <w:rFonts w:cstheme="minorHAnsi"/>
          <w:b/>
          <w:sz w:val="22"/>
          <w:szCs w:val="22"/>
          <w:u w:val="single"/>
        </w:rPr>
        <w:t>Program Requirements:</w:t>
      </w:r>
      <w:r w:rsidRPr="00CE7EA0">
        <w:rPr>
          <w:rFonts w:cstheme="minorHAnsi"/>
          <w:sz w:val="22"/>
          <w:szCs w:val="22"/>
        </w:rPr>
        <w:t xml:space="preserve"> </w:t>
      </w:r>
      <w:r w:rsidR="00AA435C" w:rsidRPr="00CE7EA0">
        <w:rPr>
          <w:rFonts w:cstheme="minorHAnsi"/>
          <w:sz w:val="22"/>
          <w:szCs w:val="22"/>
        </w:rPr>
        <w:br/>
      </w:r>
      <w:r w:rsidR="00EA70F2" w:rsidRPr="00CE7EA0">
        <w:rPr>
          <w:rFonts w:cstheme="minorHAnsi"/>
          <w:sz w:val="22"/>
          <w:szCs w:val="22"/>
        </w:rPr>
        <w:t xml:space="preserve">The program must be accredited and fully compliant with the criteria and/or </w:t>
      </w:r>
      <w:r w:rsidR="00EA70F2">
        <w:rPr>
          <w:rFonts w:cstheme="minorHAnsi"/>
          <w:sz w:val="22"/>
          <w:szCs w:val="22"/>
        </w:rPr>
        <w:t>Standards for Integrity and Independence in Accredited Continuing Education (ACCME Standards), and other relevant ethical codes and regulations</w:t>
      </w:r>
      <w:r w:rsidR="00EA70F2" w:rsidRPr="00CE7EA0">
        <w:rPr>
          <w:rFonts w:cstheme="minorHAnsi"/>
          <w:sz w:val="22"/>
          <w:szCs w:val="22"/>
        </w:rPr>
        <w:t xml:space="preserve">. </w:t>
      </w:r>
    </w:p>
    <w:p w14:paraId="6CC2FDA9" w14:textId="71154C6B" w:rsidR="009C1A39" w:rsidRPr="00CE7EA0" w:rsidRDefault="009C1A39" w:rsidP="00F60453">
      <w:pPr>
        <w:rPr>
          <w:rFonts w:cstheme="minorHAnsi"/>
          <w:sz w:val="22"/>
          <w:szCs w:val="22"/>
        </w:rPr>
      </w:pPr>
      <w:r w:rsidRPr="00CE7EA0">
        <w:rPr>
          <w:rFonts w:cstheme="minorHAnsi"/>
          <w:sz w:val="22"/>
          <w:szCs w:val="22"/>
        </w:rPr>
        <w:lastRenderedPageBreak/>
        <w:t xml:space="preserve">The Policy Statement and the ACCME Standards require that </w:t>
      </w:r>
      <w:r w:rsidR="00CA2AEE" w:rsidRPr="00CE7EA0">
        <w:rPr>
          <w:rFonts w:cstheme="minorHAnsi"/>
          <w:sz w:val="22"/>
          <w:szCs w:val="22"/>
        </w:rPr>
        <w:t>a</w:t>
      </w:r>
      <w:r w:rsidRPr="00CE7EA0">
        <w:rPr>
          <w:rFonts w:cstheme="minorHAnsi"/>
          <w:sz w:val="22"/>
          <w:szCs w:val="22"/>
        </w:rPr>
        <w:t xml:space="preserve"> Program </w:t>
      </w:r>
      <w:r w:rsidR="00114E6B" w:rsidRPr="00CE7EA0">
        <w:rPr>
          <w:rFonts w:cstheme="minorHAnsi"/>
          <w:sz w:val="22"/>
          <w:szCs w:val="22"/>
        </w:rPr>
        <w:t>is conducted independently and without control or influence by Amicus Therapeutics Inc. over the Program’s planning, content (including selection of speakers or moderators), or execution. The Program will also be free of commercial bias for or against any product. Amicus Therapeutics Inc. support of the Program must be clearly disclosed, including any prior relationships between Institution and Amicus Therapeutics Inc., and any prior relationships between Amicus Therapeutics Inc. and the speakers selected by the Institution.</w:t>
      </w:r>
    </w:p>
    <w:p w14:paraId="0F8A30C3" w14:textId="04E3283E" w:rsidR="00114E6B" w:rsidRDefault="00D22743" w:rsidP="00F60453">
      <w:pPr>
        <w:rPr>
          <w:rFonts w:cstheme="minorHAnsi"/>
          <w:sz w:val="22"/>
          <w:szCs w:val="22"/>
        </w:rPr>
      </w:pPr>
      <w:r>
        <w:rPr>
          <w:rFonts w:cstheme="minorHAnsi"/>
          <w:sz w:val="22"/>
          <w:szCs w:val="22"/>
        </w:rPr>
        <w:t xml:space="preserve">In keeping with </w:t>
      </w:r>
      <w:r w:rsidR="00735B42" w:rsidRPr="00CE7EA0">
        <w:rPr>
          <w:rFonts w:cstheme="minorHAnsi"/>
          <w:sz w:val="22"/>
          <w:szCs w:val="22"/>
        </w:rPr>
        <w:t>ACCME Standards</w:t>
      </w:r>
      <w:r>
        <w:rPr>
          <w:rFonts w:cstheme="minorHAnsi"/>
          <w:sz w:val="22"/>
          <w:szCs w:val="22"/>
        </w:rPr>
        <w:t xml:space="preserve">, </w:t>
      </w:r>
      <w:r w:rsidR="00735B42" w:rsidRPr="00CE7EA0">
        <w:rPr>
          <w:rFonts w:cstheme="minorHAnsi"/>
          <w:sz w:val="22"/>
          <w:szCs w:val="22"/>
        </w:rPr>
        <w:t xml:space="preserve">any product discussions in the Program must be balanced, objective, accurate and scientifically rigorous. This includes discussing the limitations of data, and that unapproved </w:t>
      </w:r>
      <w:r>
        <w:rPr>
          <w:rFonts w:cstheme="minorHAnsi"/>
          <w:sz w:val="22"/>
          <w:szCs w:val="22"/>
        </w:rPr>
        <w:t xml:space="preserve">drug </w:t>
      </w:r>
      <w:r w:rsidR="00735B42" w:rsidRPr="00CE7EA0">
        <w:rPr>
          <w:rFonts w:cstheme="minorHAnsi"/>
          <w:sz w:val="22"/>
          <w:szCs w:val="22"/>
        </w:rPr>
        <w:t xml:space="preserve">uses are identified as such. </w:t>
      </w:r>
    </w:p>
    <w:p w14:paraId="66CFA6BB" w14:textId="130BAA6E" w:rsidR="00D22743" w:rsidRDefault="00E270B1" w:rsidP="00F60453">
      <w:pPr>
        <w:rPr>
          <w:rFonts w:cstheme="minorHAnsi"/>
          <w:b/>
          <w:sz w:val="22"/>
          <w:szCs w:val="22"/>
          <w:u w:val="single"/>
        </w:rPr>
      </w:pPr>
      <w:r>
        <w:rPr>
          <w:rFonts w:cstheme="minorHAnsi"/>
          <w:sz w:val="22"/>
          <w:szCs w:val="22"/>
        </w:rPr>
        <w:t>The accredited provider and, if applicable, educational partner(s) must have a conflict-of-interest policy in place to identify and resolve all conflicts</w:t>
      </w:r>
      <w:r w:rsidR="00AE1657">
        <w:rPr>
          <w:rFonts w:cstheme="minorHAnsi"/>
          <w:sz w:val="22"/>
          <w:szCs w:val="22"/>
        </w:rPr>
        <w:t>-</w:t>
      </w:r>
      <w:r>
        <w:rPr>
          <w:rFonts w:cstheme="minorHAnsi"/>
          <w:sz w:val="22"/>
          <w:szCs w:val="22"/>
        </w:rPr>
        <w:t>of</w:t>
      </w:r>
      <w:r w:rsidR="00AE1657">
        <w:rPr>
          <w:rFonts w:cstheme="minorHAnsi"/>
          <w:sz w:val="22"/>
          <w:szCs w:val="22"/>
        </w:rPr>
        <w:t>-</w:t>
      </w:r>
      <w:r>
        <w:rPr>
          <w:rFonts w:cstheme="minorHAnsi"/>
          <w:sz w:val="22"/>
          <w:szCs w:val="22"/>
        </w:rPr>
        <w:t xml:space="preserve">interest from </w:t>
      </w:r>
      <w:r w:rsidR="00AE1657">
        <w:rPr>
          <w:rFonts w:cstheme="minorHAnsi"/>
          <w:sz w:val="22"/>
          <w:szCs w:val="22"/>
        </w:rPr>
        <w:t>faculty or staff contributing to the development of content for this activity prior to the delivery of the program.</w:t>
      </w:r>
    </w:p>
    <w:p w14:paraId="437D5FC3" w14:textId="1E24048F" w:rsidR="00F60453" w:rsidRPr="00CE7EA0" w:rsidRDefault="00F60453" w:rsidP="00F60453">
      <w:pPr>
        <w:rPr>
          <w:rFonts w:cstheme="minorHAnsi"/>
          <w:b/>
          <w:sz w:val="22"/>
          <w:szCs w:val="22"/>
          <w:u w:val="single"/>
        </w:rPr>
      </w:pPr>
      <w:r w:rsidRPr="00CE7EA0">
        <w:rPr>
          <w:rFonts w:cstheme="minorHAnsi"/>
          <w:b/>
          <w:sz w:val="22"/>
          <w:szCs w:val="22"/>
          <w:u w:val="single"/>
        </w:rPr>
        <w:t>What the Proposal should include:</w:t>
      </w:r>
    </w:p>
    <w:p w14:paraId="3BCF9B26" w14:textId="6013B332" w:rsidR="00815BDC" w:rsidRPr="00CE7EA0" w:rsidRDefault="003A6315" w:rsidP="00F60453">
      <w:pPr>
        <w:rPr>
          <w:rFonts w:cstheme="minorHAnsi"/>
          <w:sz w:val="22"/>
          <w:szCs w:val="22"/>
        </w:rPr>
      </w:pPr>
      <w:r w:rsidRPr="00CE7EA0">
        <w:rPr>
          <w:rFonts w:cstheme="minorHAnsi"/>
          <w:b/>
          <w:sz w:val="22"/>
          <w:szCs w:val="22"/>
        </w:rPr>
        <w:t>Executive Summary:</w:t>
      </w:r>
      <w:r w:rsidRPr="00CE7EA0">
        <w:rPr>
          <w:rFonts w:cstheme="minorHAnsi"/>
          <w:sz w:val="22"/>
          <w:szCs w:val="22"/>
        </w:rPr>
        <w:t xml:space="preserve"> </w:t>
      </w:r>
      <w:r w:rsidR="004A69B3" w:rsidRPr="00CE7EA0">
        <w:rPr>
          <w:rFonts w:cstheme="minorHAnsi"/>
          <w:sz w:val="22"/>
          <w:szCs w:val="22"/>
        </w:rPr>
        <w:t>H</w:t>
      </w:r>
      <w:r w:rsidRPr="00CE7EA0">
        <w:rPr>
          <w:rFonts w:cstheme="minorHAnsi"/>
          <w:sz w:val="22"/>
          <w:szCs w:val="22"/>
        </w:rPr>
        <w:t>ighlight the key elements of the program, incl</w:t>
      </w:r>
      <w:r w:rsidR="004A69B3" w:rsidRPr="00CE7EA0">
        <w:rPr>
          <w:rFonts w:cstheme="minorHAnsi"/>
          <w:sz w:val="22"/>
          <w:szCs w:val="22"/>
        </w:rPr>
        <w:t xml:space="preserve">uding the elements listed below, in a </w:t>
      </w:r>
      <w:r w:rsidR="00C7300D">
        <w:rPr>
          <w:rFonts w:cstheme="minorHAnsi"/>
          <w:sz w:val="22"/>
          <w:szCs w:val="22"/>
        </w:rPr>
        <w:t>one to two-</w:t>
      </w:r>
      <w:r w:rsidR="004A69B3" w:rsidRPr="00CE7EA0">
        <w:rPr>
          <w:rFonts w:cstheme="minorHAnsi"/>
          <w:sz w:val="22"/>
          <w:szCs w:val="22"/>
        </w:rPr>
        <w:t xml:space="preserve"> page summary.</w:t>
      </w:r>
    </w:p>
    <w:p w14:paraId="267FDC72" w14:textId="77777777" w:rsidR="008C275F" w:rsidRPr="00CE7EA0" w:rsidRDefault="003A6315" w:rsidP="00F60453">
      <w:pPr>
        <w:rPr>
          <w:rFonts w:cstheme="minorHAnsi"/>
          <w:sz w:val="22"/>
          <w:szCs w:val="22"/>
        </w:rPr>
      </w:pPr>
      <w:r w:rsidRPr="00CE7EA0">
        <w:rPr>
          <w:rFonts w:cstheme="minorHAnsi"/>
          <w:b/>
          <w:sz w:val="22"/>
          <w:szCs w:val="22"/>
        </w:rPr>
        <w:t>Needs Assessment of the Gaps and Barriers:</w:t>
      </w:r>
      <w:r w:rsidRPr="00CE7EA0">
        <w:rPr>
          <w:rFonts w:cstheme="minorHAnsi"/>
          <w:sz w:val="22"/>
          <w:szCs w:val="22"/>
        </w:rPr>
        <w:t xml:space="preserve"> </w:t>
      </w:r>
      <w:r w:rsidR="008C275F" w:rsidRPr="00CE7EA0">
        <w:rPr>
          <w:rFonts w:cstheme="minorHAnsi"/>
          <w:sz w:val="22"/>
          <w:szCs w:val="22"/>
        </w:rPr>
        <w:t>A</w:t>
      </w:r>
      <w:r w:rsidRPr="00CE7EA0">
        <w:rPr>
          <w:rFonts w:cstheme="minorHAnsi"/>
          <w:sz w:val="22"/>
          <w:szCs w:val="22"/>
        </w:rPr>
        <w:t xml:space="preserve"> needs assessment </w:t>
      </w:r>
      <w:r w:rsidR="008C275F" w:rsidRPr="00CE7EA0">
        <w:rPr>
          <w:rFonts w:cstheme="minorHAnsi"/>
          <w:sz w:val="22"/>
          <w:szCs w:val="22"/>
        </w:rPr>
        <w:t xml:space="preserve">independently developed and validated by the accredited provider </w:t>
      </w:r>
      <w:r w:rsidRPr="00CE7EA0">
        <w:rPr>
          <w:rFonts w:cstheme="minorHAnsi"/>
          <w:sz w:val="22"/>
          <w:szCs w:val="22"/>
        </w:rPr>
        <w:t xml:space="preserve">should include an understanding of the gaps and barriers of the target audiences. The needs assessment </w:t>
      </w:r>
      <w:r w:rsidR="008C275F" w:rsidRPr="00CE7EA0">
        <w:rPr>
          <w:rFonts w:cstheme="minorHAnsi"/>
          <w:sz w:val="22"/>
          <w:szCs w:val="22"/>
        </w:rPr>
        <w:t xml:space="preserve">must </w:t>
      </w:r>
      <w:r w:rsidRPr="00CE7EA0">
        <w:rPr>
          <w:rFonts w:cstheme="minorHAnsi"/>
          <w:sz w:val="22"/>
          <w:szCs w:val="22"/>
        </w:rPr>
        <w:t>be referenced</w:t>
      </w:r>
      <w:r w:rsidR="008C275F" w:rsidRPr="00CE7EA0">
        <w:rPr>
          <w:rFonts w:cstheme="minorHAnsi"/>
          <w:sz w:val="22"/>
          <w:szCs w:val="22"/>
        </w:rPr>
        <w:t xml:space="preserve">. </w:t>
      </w:r>
    </w:p>
    <w:p w14:paraId="1238BA83" w14:textId="77777777" w:rsidR="008C275F" w:rsidRPr="00CE7EA0" w:rsidRDefault="008C275F" w:rsidP="00F60453">
      <w:pPr>
        <w:rPr>
          <w:rFonts w:cstheme="minorHAnsi"/>
          <w:sz w:val="22"/>
          <w:szCs w:val="22"/>
        </w:rPr>
      </w:pPr>
      <w:r w:rsidRPr="00CE7EA0">
        <w:rPr>
          <w:rFonts w:cstheme="minorHAnsi"/>
          <w:b/>
          <w:sz w:val="22"/>
          <w:szCs w:val="22"/>
        </w:rPr>
        <w:t>Target Audience:</w:t>
      </w:r>
      <w:r w:rsidRPr="00CE7EA0">
        <w:rPr>
          <w:rFonts w:cstheme="minorHAnsi"/>
          <w:sz w:val="22"/>
          <w:szCs w:val="22"/>
        </w:rPr>
        <w:t xml:space="preserve"> The target audience(s) for the educational program must be defined</w:t>
      </w:r>
      <w:r w:rsidR="00927253" w:rsidRPr="00CE7EA0">
        <w:rPr>
          <w:rFonts w:cstheme="minorHAnsi"/>
          <w:sz w:val="22"/>
          <w:szCs w:val="22"/>
        </w:rPr>
        <w:t xml:space="preserve">. Provide </w:t>
      </w:r>
      <w:r w:rsidRPr="00CE7EA0">
        <w:rPr>
          <w:rFonts w:cstheme="minorHAnsi"/>
          <w:sz w:val="22"/>
          <w:szCs w:val="22"/>
        </w:rPr>
        <w:t xml:space="preserve">a clear </w:t>
      </w:r>
      <w:r w:rsidR="004A69B3" w:rsidRPr="00CE7EA0">
        <w:rPr>
          <w:rFonts w:cstheme="minorHAnsi"/>
          <w:sz w:val="22"/>
          <w:szCs w:val="22"/>
        </w:rPr>
        <w:t>rationale of why this audience is suitable to close the healthcare gap defined in the Needs Assessment.</w:t>
      </w:r>
    </w:p>
    <w:p w14:paraId="2557F6CD" w14:textId="77777777" w:rsidR="004A69B3" w:rsidRPr="00CE7EA0" w:rsidRDefault="004A69B3" w:rsidP="00F60453">
      <w:pPr>
        <w:rPr>
          <w:rFonts w:cstheme="minorHAnsi"/>
          <w:sz w:val="22"/>
          <w:szCs w:val="22"/>
        </w:rPr>
      </w:pPr>
      <w:r w:rsidRPr="00CE7EA0">
        <w:rPr>
          <w:rFonts w:cstheme="minorHAnsi"/>
          <w:b/>
          <w:sz w:val="22"/>
          <w:szCs w:val="22"/>
        </w:rPr>
        <w:t>Audience Generation:</w:t>
      </w:r>
      <w:r w:rsidRPr="00CE7EA0">
        <w:rPr>
          <w:rFonts w:cstheme="minorHAnsi"/>
          <w:sz w:val="22"/>
          <w:szCs w:val="22"/>
        </w:rPr>
        <w:t xml:space="preserve"> Describe the methods that will be employed to recruit the target audience. Include a rationale for these </w:t>
      </w:r>
      <w:r w:rsidR="00927253" w:rsidRPr="00CE7EA0">
        <w:rPr>
          <w:rFonts w:cstheme="minorHAnsi"/>
          <w:sz w:val="22"/>
          <w:szCs w:val="22"/>
        </w:rPr>
        <w:t xml:space="preserve">recruitment </w:t>
      </w:r>
      <w:r w:rsidRPr="00CE7EA0">
        <w:rPr>
          <w:rFonts w:cstheme="minorHAnsi"/>
          <w:sz w:val="22"/>
          <w:szCs w:val="22"/>
        </w:rPr>
        <w:t>method</w:t>
      </w:r>
      <w:r w:rsidR="00927253" w:rsidRPr="00CE7EA0">
        <w:rPr>
          <w:rFonts w:cstheme="minorHAnsi"/>
          <w:sz w:val="22"/>
          <w:szCs w:val="22"/>
        </w:rPr>
        <w:t>s. Include information regarding the size of the recruitment audience, the number of anticipated participants and the expected number of CME/CE certificates issued.</w:t>
      </w:r>
    </w:p>
    <w:p w14:paraId="3AA3EDB1" w14:textId="77777777" w:rsidR="00927253" w:rsidRPr="00CE7EA0" w:rsidRDefault="00927253" w:rsidP="00F60453">
      <w:pPr>
        <w:rPr>
          <w:rFonts w:cstheme="minorHAnsi"/>
          <w:sz w:val="22"/>
          <w:szCs w:val="22"/>
        </w:rPr>
      </w:pPr>
      <w:r w:rsidRPr="00CE7EA0">
        <w:rPr>
          <w:rFonts w:cstheme="minorHAnsi"/>
          <w:b/>
          <w:sz w:val="22"/>
          <w:szCs w:val="22"/>
        </w:rPr>
        <w:t>Learning Objectives:</w:t>
      </w:r>
      <w:r w:rsidR="00712931" w:rsidRPr="00CE7EA0">
        <w:rPr>
          <w:rFonts w:cstheme="minorHAnsi"/>
          <w:b/>
          <w:sz w:val="22"/>
          <w:szCs w:val="22"/>
        </w:rPr>
        <w:t xml:space="preserve"> </w:t>
      </w:r>
      <w:r w:rsidR="00712931" w:rsidRPr="00CE7EA0">
        <w:rPr>
          <w:rFonts w:cstheme="minorHAnsi"/>
          <w:sz w:val="22"/>
          <w:szCs w:val="22"/>
        </w:rPr>
        <w:t xml:space="preserve">Provide clearly defined and measurable learning objectives framed as practice improvements in relation to the identified barriers and gaps. </w:t>
      </w:r>
    </w:p>
    <w:p w14:paraId="3DE26343" w14:textId="4458D5D7" w:rsidR="00712931" w:rsidRPr="00CE7EA0" w:rsidRDefault="00712931" w:rsidP="00F60453">
      <w:pPr>
        <w:rPr>
          <w:rFonts w:cstheme="minorHAnsi"/>
          <w:sz w:val="22"/>
          <w:szCs w:val="22"/>
        </w:rPr>
      </w:pPr>
      <w:r w:rsidRPr="00CE7EA0">
        <w:rPr>
          <w:rFonts w:cstheme="minorHAnsi"/>
          <w:b/>
          <w:sz w:val="22"/>
          <w:szCs w:val="22"/>
        </w:rPr>
        <w:t xml:space="preserve">Content Accuracy: </w:t>
      </w:r>
      <w:r w:rsidRPr="00CE7EA0">
        <w:rPr>
          <w:rFonts w:cstheme="minorHAnsi"/>
          <w:sz w:val="22"/>
          <w:szCs w:val="22"/>
        </w:rPr>
        <w:t xml:space="preserve">Describe methods to ensure complete, accurate, evidence-based review of key safety data </w:t>
      </w:r>
      <w:r w:rsidR="008E2F84" w:rsidRPr="00CE7EA0">
        <w:rPr>
          <w:rFonts w:cstheme="minorHAnsi"/>
          <w:sz w:val="22"/>
          <w:szCs w:val="22"/>
        </w:rPr>
        <w:t>for therapeutics discussed in the activity. Explain how the content will be updated</w:t>
      </w:r>
      <w:r w:rsidR="00C7300D">
        <w:rPr>
          <w:rFonts w:cstheme="minorHAnsi"/>
          <w:sz w:val="22"/>
          <w:szCs w:val="22"/>
        </w:rPr>
        <w:t>, if</w:t>
      </w:r>
      <w:r w:rsidR="008E2F84" w:rsidRPr="00CE7EA0">
        <w:rPr>
          <w:rFonts w:cstheme="minorHAnsi"/>
          <w:sz w:val="22"/>
          <w:szCs w:val="22"/>
        </w:rPr>
        <w:t xml:space="preserve"> necessary</w:t>
      </w:r>
      <w:r w:rsidR="00C7300D">
        <w:rPr>
          <w:rFonts w:cstheme="minorHAnsi"/>
          <w:sz w:val="22"/>
          <w:szCs w:val="22"/>
        </w:rPr>
        <w:t>,</w:t>
      </w:r>
      <w:r w:rsidR="008E2F84" w:rsidRPr="00CE7EA0">
        <w:rPr>
          <w:rFonts w:cstheme="minorHAnsi"/>
          <w:sz w:val="22"/>
          <w:szCs w:val="22"/>
        </w:rPr>
        <w:t xml:space="preserve"> throughout the program.</w:t>
      </w:r>
    </w:p>
    <w:p w14:paraId="3106D184" w14:textId="77777777" w:rsidR="008E2F84" w:rsidRPr="00CE7EA0" w:rsidRDefault="008E2F84" w:rsidP="00F60453">
      <w:pPr>
        <w:rPr>
          <w:rFonts w:cstheme="minorHAnsi"/>
          <w:sz w:val="22"/>
          <w:szCs w:val="22"/>
        </w:rPr>
      </w:pPr>
      <w:r w:rsidRPr="00CE7EA0">
        <w:rPr>
          <w:rFonts w:cstheme="minorHAnsi"/>
          <w:b/>
          <w:sz w:val="22"/>
          <w:szCs w:val="22"/>
        </w:rPr>
        <w:t>Program Evaluation and Outcomes:</w:t>
      </w:r>
      <w:r w:rsidR="008E50B7" w:rsidRPr="00CE7EA0">
        <w:rPr>
          <w:rFonts w:cstheme="minorHAnsi"/>
          <w:b/>
          <w:sz w:val="22"/>
          <w:szCs w:val="22"/>
        </w:rPr>
        <w:t xml:space="preserve"> </w:t>
      </w:r>
      <w:r w:rsidR="008E50B7" w:rsidRPr="00CE7EA0">
        <w:rPr>
          <w:rFonts w:cstheme="minorHAnsi"/>
          <w:sz w:val="22"/>
          <w:szCs w:val="22"/>
        </w:rPr>
        <w:t xml:space="preserve">Provide a description of the methods to be employed and the </w:t>
      </w:r>
      <w:r w:rsidR="005609CC" w:rsidRPr="00CE7EA0">
        <w:rPr>
          <w:rFonts w:cstheme="minorHAnsi"/>
          <w:sz w:val="22"/>
          <w:szCs w:val="22"/>
        </w:rPr>
        <w:t>key measurements</w:t>
      </w:r>
      <w:r w:rsidR="008E50B7" w:rsidRPr="00CE7EA0">
        <w:rPr>
          <w:rFonts w:cstheme="minorHAnsi"/>
          <w:sz w:val="22"/>
          <w:szCs w:val="22"/>
        </w:rPr>
        <w:t xml:space="preserve"> to be assessed in evaluating this program.</w:t>
      </w:r>
    </w:p>
    <w:p w14:paraId="6DA07610" w14:textId="77777777" w:rsidR="008E2F84" w:rsidRPr="00CE7EA0" w:rsidRDefault="008E2F84" w:rsidP="00F60453">
      <w:pPr>
        <w:rPr>
          <w:rFonts w:cstheme="minorHAnsi"/>
          <w:sz w:val="22"/>
          <w:szCs w:val="22"/>
        </w:rPr>
      </w:pPr>
      <w:r w:rsidRPr="00CE7EA0">
        <w:rPr>
          <w:rFonts w:cstheme="minorHAnsi"/>
          <w:b/>
          <w:sz w:val="22"/>
          <w:szCs w:val="22"/>
        </w:rPr>
        <w:t>Budget:</w:t>
      </w:r>
      <w:r w:rsidR="008E50B7" w:rsidRPr="00CE7EA0">
        <w:rPr>
          <w:rFonts w:cstheme="minorHAnsi"/>
          <w:b/>
          <w:sz w:val="22"/>
          <w:szCs w:val="22"/>
        </w:rPr>
        <w:t xml:space="preserve"> </w:t>
      </w:r>
      <w:r w:rsidR="008E50B7" w:rsidRPr="00CE7EA0">
        <w:rPr>
          <w:rFonts w:cstheme="minorHAnsi"/>
          <w:sz w:val="22"/>
          <w:szCs w:val="22"/>
        </w:rPr>
        <w:t>Provide a clear breakdown of the bu</w:t>
      </w:r>
      <w:r w:rsidR="008C50CC" w:rsidRPr="00CE7EA0">
        <w:rPr>
          <w:rFonts w:cstheme="minorHAnsi"/>
          <w:sz w:val="22"/>
          <w:szCs w:val="22"/>
        </w:rPr>
        <w:t>dget (using Amicus template).</w:t>
      </w:r>
    </w:p>
    <w:p w14:paraId="3FDE3E19" w14:textId="653FDEE5" w:rsidR="008E2F84" w:rsidRPr="00CE7EA0" w:rsidRDefault="008E2F84" w:rsidP="00F60453">
      <w:pPr>
        <w:rPr>
          <w:rFonts w:cstheme="minorHAnsi"/>
          <w:sz w:val="22"/>
          <w:szCs w:val="22"/>
        </w:rPr>
      </w:pPr>
      <w:r w:rsidRPr="00CE7EA0">
        <w:rPr>
          <w:rFonts w:cstheme="minorHAnsi"/>
          <w:b/>
          <w:sz w:val="22"/>
          <w:szCs w:val="22"/>
        </w:rPr>
        <w:t>Accreditation:</w:t>
      </w:r>
      <w:r w:rsidR="00C60B1D" w:rsidRPr="00CE7EA0">
        <w:rPr>
          <w:rFonts w:cstheme="minorHAnsi"/>
          <w:b/>
          <w:sz w:val="22"/>
          <w:szCs w:val="22"/>
        </w:rPr>
        <w:t xml:space="preserve"> </w:t>
      </w:r>
      <w:r w:rsidR="00DF3430" w:rsidRPr="00CE7EA0">
        <w:rPr>
          <w:rFonts w:cstheme="minorHAnsi"/>
          <w:sz w:val="22"/>
          <w:szCs w:val="22"/>
        </w:rPr>
        <w:t>Indicate the type(s) of Continue Education credit that this program will offer (AMA,</w:t>
      </w:r>
      <w:r w:rsidR="00AE1657">
        <w:rPr>
          <w:rFonts w:cstheme="minorHAnsi"/>
          <w:sz w:val="22"/>
          <w:szCs w:val="22"/>
        </w:rPr>
        <w:t xml:space="preserve"> NSGC,</w:t>
      </w:r>
      <w:r w:rsidR="00DF3430" w:rsidRPr="00CE7EA0">
        <w:rPr>
          <w:rFonts w:cstheme="minorHAnsi"/>
          <w:sz w:val="22"/>
          <w:szCs w:val="22"/>
        </w:rPr>
        <w:t xml:space="preserve"> AOA, MOC, etc.) and the name(s) of the accredited provider.</w:t>
      </w:r>
    </w:p>
    <w:p w14:paraId="4C010957" w14:textId="77777777" w:rsidR="008E2F84" w:rsidRPr="00CE7EA0" w:rsidRDefault="008C37B9" w:rsidP="00F60453">
      <w:pPr>
        <w:rPr>
          <w:rFonts w:cstheme="minorHAnsi"/>
          <w:sz w:val="22"/>
          <w:szCs w:val="22"/>
        </w:rPr>
      </w:pPr>
      <w:r w:rsidRPr="00CE7EA0">
        <w:rPr>
          <w:rFonts w:cstheme="minorHAnsi"/>
          <w:b/>
          <w:sz w:val="22"/>
          <w:szCs w:val="22"/>
        </w:rPr>
        <w:t xml:space="preserve">Resolution of Conflict of Interest and </w:t>
      </w:r>
      <w:r w:rsidR="008E2F84" w:rsidRPr="00CE7EA0">
        <w:rPr>
          <w:rFonts w:cstheme="minorHAnsi"/>
          <w:b/>
          <w:sz w:val="22"/>
          <w:szCs w:val="22"/>
        </w:rPr>
        <w:t>Fair Balance:</w:t>
      </w:r>
      <w:r w:rsidR="00AA435C" w:rsidRPr="00CE7EA0">
        <w:rPr>
          <w:rFonts w:cstheme="minorHAnsi"/>
          <w:b/>
          <w:sz w:val="22"/>
          <w:szCs w:val="22"/>
        </w:rPr>
        <w:t xml:space="preserve"> </w:t>
      </w:r>
      <w:r w:rsidR="00AA435C" w:rsidRPr="00CE7EA0">
        <w:rPr>
          <w:rFonts w:cstheme="minorHAnsi"/>
          <w:sz w:val="22"/>
          <w:szCs w:val="22"/>
        </w:rPr>
        <w:t xml:space="preserve">Outline the practices employed by your organization to ensure </w:t>
      </w:r>
      <w:r w:rsidR="00C60B1D" w:rsidRPr="00CE7EA0">
        <w:rPr>
          <w:rFonts w:cstheme="minorHAnsi"/>
          <w:sz w:val="22"/>
          <w:szCs w:val="22"/>
        </w:rPr>
        <w:t>that</w:t>
      </w:r>
      <w:r w:rsidRPr="00CE7EA0">
        <w:rPr>
          <w:rFonts w:cstheme="minorHAnsi"/>
          <w:sz w:val="22"/>
          <w:szCs w:val="22"/>
        </w:rPr>
        <w:t xml:space="preserve"> conflict of interest and</w:t>
      </w:r>
      <w:r w:rsidR="00C60B1D" w:rsidRPr="00CE7EA0">
        <w:rPr>
          <w:rFonts w:cstheme="minorHAnsi"/>
          <w:sz w:val="22"/>
          <w:szCs w:val="22"/>
        </w:rPr>
        <w:t xml:space="preserve"> fair balance</w:t>
      </w:r>
      <w:r w:rsidRPr="00CE7EA0">
        <w:rPr>
          <w:rFonts w:cstheme="minorHAnsi"/>
          <w:sz w:val="22"/>
          <w:szCs w:val="22"/>
        </w:rPr>
        <w:t xml:space="preserve"> of content</w:t>
      </w:r>
      <w:r w:rsidR="00C60B1D" w:rsidRPr="00CE7EA0">
        <w:rPr>
          <w:rFonts w:cstheme="minorHAnsi"/>
          <w:sz w:val="22"/>
          <w:szCs w:val="22"/>
        </w:rPr>
        <w:t xml:space="preserve"> is maintained throughout</w:t>
      </w:r>
      <w:r w:rsidRPr="00CE7EA0">
        <w:rPr>
          <w:rFonts w:cstheme="minorHAnsi"/>
          <w:sz w:val="22"/>
          <w:szCs w:val="22"/>
        </w:rPr>
        <w:t xml:space="preserve"> </w:t>
      </w:r>
      <w:r w:rsidR="00C60B1D" w:rsidRPr="00CE7EA0">
        <w:rPr>
          <w:rFonts w:cstheme="minorHAnsi"/>
          <w:sz w:val="22"/>
          <w:szCs w:val="22"/>
        </w:rPr>
        <w:t>this program.</w:t>
      </w:r>
    </w:p>
    <w:p w14:paraId="5ED03AA7" w14:textId="3415D2E9" w:rsidR="007473F2" w:rsidRPr="00CE7EA0" w:rsidRDefault="008E2F84" w:rsidP="007473F2">
      <w:pPr>
        <w:rPr>
          <w:rFonts w:cstheme="minorHAnsi"/>
          <w:sz w:val="22"/>
          <w:szCs w:val="22"/>
        </w:rPr>
      </w:pPr>
      <w:r w:rsidRPr="00CE7EA0">
        <w:rPr>
          <w:rFonts w:cstheme="minorHAnsi"/>
          <w:b/>
          <w:sz w:val="22"/>
          <w:szCs w:val="22"/>
        </w:rPr>
        <w:t xml:space="preserve">Communication Plan: </w:t>
      </w:r>
      <w:r w:rsidRPr="00CE7EA0">
        <w:rPr>
          <w:rFonts w:cstheme="minorHAnsi"/>
          <w:sz w:val="22"/>
          <w:szCs w:val="22"/>
        </w:rPr>
        <w:t xml:space="preserve">Discuss how the provider will keep Amicus informed of </w:t>
      </w:r>
      <w:r w:rsidR="00DF3430" w:rsidRPr="00CE7EA0">
        <w:rPr>
          <w:rFonts w:cstheme="minorHAnsi"/>
          <w:sz w:val="22"/>
          <w:szCs w:val="22"/>
        </w:rPr>
        <w:t>program progress.</w:t>
      </w:r>
      <w:r w:rsidR="00EA0511" w:rsidRPr="00CE7EA0">
        <w:rPr>
          <w:rFonts w:cstheme="minorHAnsi"/>
          <w:b/>
          <w:sz w:val="22"/>
          <w:szCs w:val="22"/>
          <w:u w:val="single"/>
        </w:rPr>
        <w:br/>
      </w:r>
      <w:r w:rsidR="007473F2" w:rsidRPr="00CE7EA0">
        <w:rPr>
          <w:rFonts w:cstheme="minorHAnsi"/>
          <w:b/>
          <w:sz w:val="22"/>
          <w:szCs w:val="22"/>
          <w:u w:val="single"/>
        </w:rPr>
        <w:br/>
      </w:r>
      <w:r w:rsidR="00924F38">
        <w:rPr>
          <w:rFonts w:cstheme="minorHAnsi"/>
          <w:b/>
          <w:sz w:val="22"/>
          <w:szCs w:val="22"/>
          <w:u w:val="single"/>
        </w:rPr>
        <w:br/>
      </w:r>
      <w:r w:rsidR="00EA0511" w:rsidRPr="00CE7EA0">
        <w:rPr>
          <w:rFonts w:cstheme="minorHAnsi"/>
          <w:b/>
          <w:sz w:val="22"/>
          <w:szCs w:val="22"/>
          <w:u w:val="single"/>
        </w:rPr>
        <w:lastRenderedPageBreak/>
        <w:t>Terms and Conditions</w:t>
      </w:r>
      <w:r w:rsidR="00EA0511" w:rsidRPr="00CE7EA0">
        <w:rPr>
          <w:rFonts w:cstheme="minorHAnsi"/>
          <w:b/>
          <w:sz w:val="22"/>
          <w:szCs w:val="22"/>
          <w:u w:val="single"/>
        </w:rPr>
        <w:br/>
      </w:r>
      <w:r w:rsidR="007473F2" w:rsidRPr="00CE7EA0">
        <w:rPr>
          <w:rFonts w:cstheme="minorHAnsi"/>
          <w:sz w:val="22"/>
          <w:szCs w:val="22"/>
        </w:rPr>
        <w:t xml:space="preserve">1) </w:t>
      </w:r>
      <w:r w:rsidR="000C5F62" w:rsidRPr="00CE7EA0">
        <w:rPr>
          <w:rFonts w:cstheme="minorHAnsi"/>
          <w:sz w:val="22"/>
          <w:szCs w:val="22"/>
        </w:rPr>
        <w:t>G</w:t>
      </w:r>
      <w:r w:rsidR="00EA0511" w:rsidRPr="00CE7EA0">
        <w:rPr>
          <w:rFonts w:cstheme="minorHAnsi"/>
          <w:sz w:val="22"/>
          <w:szCs w:val="22"/>
        </w:rPr>
        <w:t xml:space="preserve">rant applications received in response to this </w:t>
      </w:r>
      <w:r w:rsidR="008C091A" w:rsidRPr="00CE7EA0">
        <w:rPr>
          <w:rFonts w:cstheme="minorHAnsi"/>
          <w:sz w:val="22"/>
          <w:szCs w:val="22"/>
        </w:rPr>
        <w:t>RFE</w:t>
      </w:r>
      <w:r w:rsidR="00EA0511" w:rsidRPr="00CE7EA0">
        <w:rPr>
          <w:rFonts w:cstheme="minorHAnsi"/>
          <w:sz w:val="22"/>
          <w:szCs w:val="22"/>
        </w:rPr>
        <w:t xml:space="preserve"> will be reviewed in accordance with Amicus policies and guidelines.</w:t>
      </w:r>
    </w:p>
    <w:p w14:paraId="7566EFA8" w14:textId="39720453" w:rsidR="007473F2" w:rsidRPr="00CE7EA0" w:rsidRDefault="007473F2" w:rsidP="007473F2">
      <w:pPr>
        <w:rPr>
          <w:rFonts w:cstheme="minorHAnsi"/>
          <w:sz w:val="22"/>
          <w:szCs w:val="22"/>
        </w:rPr>
      </w:pPr>
      <w:r w:rsidRPr="00CE7EA0">
        <w:rPr>
          <w:rFonts w:cstheme="minorHAnsi"/>
          <w:sz w:val="22"/>
          <w:szCs w:val="22"/>
        </w:rPr>
        <w:t xml:space="preserve">2) </w:t>
      </w:r>
      <w:r w:rsidR="00EA0511" w:rsidRPr="00CE7EA0">
        <w:rPr>
          <w:rFonts w:cstheme="minorHAnsi"/>
          <w:sz w:val="22"/>
          <w:szCs w:val="22"/>
        </w:rPr>
        <w:t xml:space="preserve">All communications about this </w:t>
      </w:r>
      <w:r w:rsidR="008C091A" w:rsidRPr="00CE7EA0">
        <w:rPr>
          <w:rFonts w:cstheme="minorHAnsi"/>
          <w:sz w:val="22"/>
          <w:szCs w:val="22"/>
        </w:rPr>
        <w:t>RFE</w:t>
      </w:r>
      <w:r w:rsidR="00EA0511" w:rsidRPr="00CE7EA0">
        <w:rPr>
          <w:rFonts w:cstheme="minorHAnsi"/>
          <w:sz w:val="22"/>
          <w:szCs w:val="22"/>
        </w:rPr>
        <w:t xml:space="preserve"> must come directly to Amicus’s Independent Medical Education Department</w:t>
      </w:r>
      <w:r w:rsidR="008C50CC" w:rsidRPr="00CE7EA0">
        <w:rPr>
          <w:rFonts w:cstheme="minorHAnsi"/>
          <w:sz w:val="22"/>
          <w:szCs w:val="22"/>
        </w:rPr>
        <w:t xml:space="preserve"> via the online portal</w:t>
      </w:r>
      <w:r w:rsidR="00EA0511" w:rsidRPr="00CE7EA0">
        <w:rPr>
          <w:rFonts w:cstheme="minorHAnsi"/>
          <w:sz w:val="22"/>
          <w:szCs w:val="22"/>
        </w:rPr>
        <w:t xml:space="preserve">. </w:t>
      </w:r>
    </w:p>
    <w:p w14:paraId="0904FBD1" w14:textId="77777777" w:rsidR="007473F2" w:rsidRPr="00CE7EA0" w:rsidRDefault="007473F2" w:rsidP="007473F2">
      <w:pPr>
        <w:rPr>
          <w:rFonts w:cstheme="minorHAnsi"/>
          <w:sz w:val="22"/>
          <w:szCs w:val="22"/>
        </w:rPr>
      </w:pPr>
      <w:r w:rsidRPr="00CE7EA0">
        <w:rPr>
          <w:rFonts w:cstheme="minorHAnsi"/>
          <w:sz w:val="22"/>
          <w:szCs w:val="22"/>
        </w:rPr>
        <w:t xml:space="preserve">3) </w:t>
      </w:r>
      <w:r w:rsidR="00EA0511" w:rsidRPr="00CE7EA0">
        <w:rPr>
          <w:rFonts w:cstheme="minorHAnsi"/>
          <w:sz w:val="22"/>
          <w:szCs w:val="22"/>
        </w:rPr>
        <w:t xml:space="preserve">Amicus reserves the right to approve or deny applications in response to this </w:t>
      </w:r>
      <w:r w:rsidR="008C091A" w:rsidRPr="00CE7EA0">
        <w:rPr>
          <w:rFonts w:cstheme="minorHAnsi"/>
          <w:sz w:val="22"/>
          <w:szCs w:val="22"/>
        </w:rPr>
        <w:t>RFE</w:t>
      </w:r>
      <w:r w:rsidR="00EA0511" w:rsidRPr="00CE7EA0">
        <w:rPr>
          <w:rFonts w:cstheme="minorHAnsi"/>
          <w:sz w:val="22"/>
          <w:szCs w:val="22"/>
        </w:rPr>
        <w:t xml:space="preserve">, and may cancel, in part or in its entirety, this </w:t>
      </w:r>
      <w:r w:rsidR="008C091A" w:rsidRPr="00CE7EA0">
        <w:rPr>
          <w:rFonts w:cstheme="minorHAnsi"/>
          <w:sz w:val="22"/>
          <w:szCs w:val="22"/>
        </w:rPr>
        <w:t>RFE</w:t>
      </w:r>
      <w:r w:rsidR="00EA0511" w:rsidRPr="00CE7EA0">
        <w:rPr>
          <w:rFonts w:cstheme="minorHAnsi"/>
          <w:sz w:val="22"/>
          <w:szCs w:val="22"/>
        </w:rPr>
        <w:t>.</w:t>
      </w:r>
      <w:r w:rsidRPr="00CE7EA0">
        <w:rPr>
          <w:rFonts w:cstheme="minorHAnsi"/>
          <w:sz w:val="22"/>
          <w:szCs w:val="22"/>
        </w:rPr>
        <w:t xml:space="preserve"> </w:t>
      </w:r>
    </w:p>
    <w:p w14:paraId="008D1496" w14:textId="44491394" w:rsidR="00924F38" w:rsidRDefault="007473F2">
      <w:pPr>
        <w:rPr>
          <w:rFonts w:cstheme="minorHAnsi"/>
          <w:sz w:val="22"/>
          <w:szCs w:val="22"/>
        </w:rPr>
      </w:pPr>
      <w:r w:rsidRPr="00CE7EA0">
        <w:rPr>
          <w:rFonts w:cstheme="minorHAnsi"/>
          <w:sz w:val="22"/>
          <w:szCs w:val="22"/>
        </w:rPr>
        <w:t xml:space="preserve">4) </w:t>
      </w:r>
      <w:r w:rsidR="00EA0511" w:rsidRPr="00CE7EA0">
        <w:rPr>
          <w:rFonts w:cstheme="minorHAnsi"/>
          <w:sz w:val="22"/>
          <w:szCs w:val="22"/>
        </w:rPr>
        <w:t xml:space="preserve">Applying for this </w:t>
      </w:r>
      <w:r w:rsidR="008C091A" w:rsidRPr="00CE7EA0">
        <w:rPr>
          <w:rFonts w:cstheme="minorHAnsi"/>
          <w:sz w:val="22"/>
          <w:szCs w:val="22"/>
        </w:rPr>
        <w:t>RFE</w:t>
      </w:r>
      <w:r w:rsidR="00EA0511" w:rsidRPr="00CE7EA0">
        <w:rPr>
          <w:rFonts w:cstheme="minorHAnsi"/>
          <w:sz w:val="22"/>
          <w:szCs w:val="22"/>
        </w:rPr>
        <w:t xml:space="preserve"> does not commit Amicus to award a grant or pay costs toward the preparation of a response to this </w:t>
      </w:r>
      <w:r w:rsidR="008C091A" w:rsidRPr="00CE7EA0">
        <w:rPr>
          <w:rFonts w:cstheme="minorHAnsi"/>
          <w:sz w:val="22"/>
          <w:szCs w:val="22"/>
        </w:rPr>
        <w:t>RFE</w:t>
      </w:r>
      <w:r w:rsidR="00EA0511" w:rsidRPr="00CE7EA0">
        <w:rPr>
          <w:rFonts w:cstheme="minorHAnsi"/>
          <w:sz w:val="22"/>
          <w:szCs w:val="22"/>
        </w:rPr>
        <w:t>.</w:t>
      </w:r>
    </w:p>
    <w:p w14:paraId="18BFD2A0" w14:textId="3F5B7EA2" w:rsidR="00912F38" w:rsidRPr="00924F38" w:rsidRDefault="007977D8" w:rsidP="00924F38">
      <w:pPr>
        <w:rPr>
          <w:b/>
          <w:bCs/>
          <w:sz w:val="22"/>
          <w:szCs w:val="22"/>
          <w:u w:val="single"/>
        </w:rPr>
      </w:pPr>
      <w:r w:rsidRPr="00CD73E6">
        <w:rPr>
          <w:b/>
          <w:bCs/>
          <w:sz w:val="22"/>
          <w:szCs w:val="22"/>
          <w:u w:val="single"/>
        </w:rPr>
        <w:t>References</w:t>
      </w:r>
    </w:p>
    <w:p w14:paraId="5EADFA0E" w14:textId="77777777" w:rsidR="00862DD9" w:rsidRPr="00862DD9" w:rsidRDefault="00862DD9" w:rsidP="00862DD9">
      <w:pPr>
        <w:pStyle w:val="ListParagraph"/>
        <w:numPr>
          <w:ilvl w:val="0"/>
          <w:numId w:val="30"/>
        </w:numPr>
        <w:rPr>
          <w:rFonts w:cstheme="minorHAnsi"/>
        </w:rPr>
      </w:pPr>
      <w:r w:rsidRPr="00862DD9">
        <w:rPr>
          <w:rFonts w:cstheme="minorHAnsi"/>
        </w:rPr>
        <w:t>Rozenfeld P, Feriozzi S. Mol Genet Metab. 2017;122(3):19–27.</w:t>
      </w:r>
    </w:p>
    <w:p w14:paraId="535ECE24" w14:textId="77777777" w:rsidR="00862DD9" w:rsidRPr="00862DD9" w:rsidRDefault="00862DD9" w:rsidP="00862DD9">
      <w:pPr>
        <w:pStyle w:val="ListParagraph"/>
        <w:numPr>
          <w:ilvl w:val="0"/>
          <w:numId w:val="30"/>
        </w:numPr>
        <w:rPr>
          <w:rFonts w:cstheme="minorHAnsi"/>
        </w:rPr>
      </w:pPr>
      <w:r w:rsidRPr="00862DD9">
        <w:rPr>
          <w:rFonts w:cstheme="minorHAnsi"/>
          <w:lang w:val="fr-FR"/>
        </w:rPr>
        <w:t xml:space="preserve">Castaneda JA, Lim MJ, Cooper JD, et al. Acta Neuropathol. </w:t>
      </w:r>
      <w:r w:rsidRPr="00862DD9">
        <w:rPr>
          <w:rFonts w:cstheme="minorHAnsi"/>
        </w:rPr>
        <w:t>2008;115:159–174.</w:t>
      </w:r>
    </w:p>
    <w:p w14:paraId="771719DC" w14:textId="77777777" w:rsidR="00862DD9" w:rsidRPr="00862DD9" w:rsidRDefault="00862DD9" w:rsidP="00862DD9">
      <w:pPr>
        <w:pStyle w:val="ListParagraph"/>
        <w:numPr>
          <w:ilvl w:val="0"/>
          <w:numId w:val="30"/>
        </w:numPr>
        <w:rPr>
          <w:rFonts w:cstheme="minorHAnsi"/>
        </w:rPr>
      </w:pPr>
      <w:r w:rsidRPr="00862DD9">
        <w:rPr>
          <w:rFonts w:cstheme="minorHAnsi"/>
        </w:rPr>
        <w:t>Kumar V, Abbas AK, Aster JC. Robbins Basic Pathology. Elsevier Saunders. 2012.</w:t>
      </w:r>
    </w:p>
    <w:p w14:paraId="4C480482" w14:textId="77777777" w:rsidR="00862DD9" w:rsidRPr="00862DD9" w:rsidRDefault="00862DD9" w:rsidP="00862DD9">
      <w:pPr>
        <w:pStyle w:val="ListParagraph"/>
        <w:numPr>
          <w:ilvl w:val="0"/>
          <w:numId w:val="30"/>
        </w:numPr>
        <w:rPr>
          <w:rFonts w:cstheme="minorHAnsi"/>
        </w:rPr>
      </w:pPr>
      <w:r w:rsidRPr="00862DD9">
        <w:rPr>
          <w:rFonts w:cstheme="minorHAnsi"/>
        </w:rPr>
        <w:t>Shen JS, Meng XL, Moore DF, et al. Mol. Genet. Metab. 2008;95:163–168.</w:t>
      </w:r>
    </w:p>
    <w:p w14:paraId="18EFB230" w14:textId="01E1C52C" w:rsidR="00FB23A7" w:rsidRDefault="00862DD9" w:rsidP="00862DD9">
      <w:pPr>
        <w:pStyle w:val="ListParagraph"/>
        <w:numPr>
          <w:ilvl w:val="0"/>
          <w:numId w:val="30"/>
        </w:numPr>
        <w:rPr>
          <w:rFonts w:cstheme="minorHAnsi"/>
        </w:rPr>
      </w:pPr>
      <w:r w:rsidRPr="00862DD9">
        <w:rPr>
          <w:rFonts w:cstheme="minorHAnsi"/>
        </w:rPr>
        <w:t>Spada FM, Koezuka Y, Porcelli A. J Exp. Med. 1998;188:1529–1534.</w:t>
      </w:r>
      <w:r w:rsidR="00FB23A7" w:rsidRPr="00FB23A7">
        <w:rPr>
          <w:rFonts w:cstheme="minorHAnsi"/>
        </w:rPr>
        <w:t>Arends M, Wanner C, Hughes D, Mehta A, Oder D, Watkinson OT, Elliott PM, Linthorst GE, Wijburg FA, Biegstraaten M, Hollak CE. Characterization of Classical and Nonclassical Fabry Disease: A Multicenter Study. J Am Soc Nephrol. 2017 May;28(5):1631-1641. doi: 10.1681/ASN.2016090964. Epub 2016 Dec 15. PMID: 27979989; PMCID: PMC5407735.</w:t>
      </w:r>
    </w:p>
    <w:p w14:paraId="310A8D26" w14:textId="674DADF3" w:rsidR="005C507E" w:rsidRDefault="005C507E" w:rsidP="00B360E4">
      <w:pPr>
        <w:pStyle w:val="ListParagraph"/>
        <w:numPr>
          <w:ilvl w:val="0"/>
          <w:numId w:val="30"/>
        </w:numPr>
        <w:rPr>
          <w:rFonts w:cstheme="minorHAnsi"/>
        </w:rPr>
      </w:pPr>
      <w:r w:rsidRPr="005C507E">
        <w:rPr>
          <w:rFonts w:cstheme="minorHAnsi"/>
        </w:rPr>
        <w:t>Schiffmann R, Warnock DG, Banikazemi M, Bultas J, Linthorst GE, Packman S, Sorensen SA, Wilcox WR, Desnick RJ. Fabry disease: progression of nephropathy, and prevalence of cardiac and cerebrovascular events before enzyme replacement therapy. Nephrol Dial Transplant. 2009 Jul;24(7):2102-11. doi: 10.1093/ndt/gfp031. Epub 2009 Feb 13. PMID: 19218538; PMCID: PMC2698092.</w:t>
      </w:r>
    </w:p>
    <w:p w14:paraId="6BF5561B" w14:textId="2D2B295E" w:rsidR="002D7913" w:rsidRPr="002D7913" w:rsidRDefault="002D7913" w:rsidP="002D7913">
      <w:pPr>
        <w:pStyle w:val="ListParagraph"/>
        <w:numPr>
          <w:ilvl w:val="0"/>
          <w:numId w:val="30"/>
        </w:numPr>
        <w:rPr>
          <w:rFonts w:cstheme="minorHAnsi"/>
        </w:rPr>
      </w:pPr>
      <w:r w:rsidRPr="002D7913">
        <w:rPr>
          <w:rFonts w:cstheme="minorHAnsi"/>
        </w:rPr>
        <w:t>MacDermot KD, Holmes A, Miners AH . Anderson-Fabry disease: clinical manifestations and impact of disease in a cohort of 60 obligate carrier females. J Med Genet 2001; 38: 769–775.Return to ref 15 in article</w:t>
      </w:r>
    </w:p>
    <w:p w14:paraId="7BBFCB04" w14:textId="32958943" w:rsidR="002D7913" w:rsidRPr="002D7913" w:rsidRDefault="002D7913" w:rsidP="002D7913">
      <w:pPr>
        <w:pStyle w:val="ListParagraph"/>
        <w:numPr>
          <w:ilvl w:val="0"/>
          <w:numId w:val="30"/>
        </w:numPr>
        <w:rPr>
          <w:rFonts w:cstheme="minorHAnsi"/>
        </w:rPr>
      </w:pPr>
      <w:r w:rsidRPr="002D7913">
        <w:rPr>
          <w:rFonts w:cstheme="minorHAnsi"/>
        </w:rPr>
        <w:t>Whybra C, Kampmann C, Willers I, Davies J, et al. Anderson-Fabry disease: clinical manifestations of disease in female heterozygotes. J Inherit Metab Dis 2001; 24: 715–724</w:t>
      </w:r>
    </w:p>
    <w:p w14:paraId="1CE34ADE" w14:textId="39869DDC" w:rsidR="002D7913" w:rsidRPr="002D7913" w:rsidRDefault="002D7913" w:rsidP="002D7913">
      <w:pPr>
        <w:pStyle w:val="ListParagraph"/>
        <w:numPr>
          <w:ilvl w:val="0"/>
          <w:numId w:val="30"/>
        </w:numPr>
        <w:rPr>
          <w:rFonts w:cstheme="minorHAnsi"/>
        </w:rPr>
      </w:pPr>
      <w:r w:rsidRPr="002D7913">
        <w:rPr>
          <w:rFonts w:cstheme="minorHAnsi"/>
        </w:rPr>
        <w:t>Guffon N . Clinical presentation in female patients with Fabry disease. J Med Genet 2003; 40: E38.</w:t>
      </w:r>
    </w:p>
    <w:p w14:paraId="22584612" w14:textId="13691761" w:rsidR="002D7913" w:rsidRPr="002D7913" w:rsidRDefault="002D7913" w:rsidP="002D7913">
      <w:pPr>
        <w:pStyle w:val="ListParagraph"/>
        <w:numPr>
          <w:ilvl w:val="0"/>
          <w:numId w:val="30"/>
        </w:numPr>
        <w:rPr>
          <w:rFonts w:cstheme="minorHAnsi"/>
        </w:rPr>
      </w:pPr>
      <w:r w:rsidRPr="002D7913">
        <w:rPr>
          <w:rFonts w:cstheme="minorHAnsi"/>
        </w:rPr>
        <w:t>Gupta S, Ries M, Kotsopoulos S, Schiffmann R . The relationship of vascular glycolipid storage to clinical manifestations of Fabry disease: a cross-sectional study of a large cohort of clinically affected heterozygous women. Medicine 2005; 84: 261–268.</w:t>
      </w:r>
    </w:p>
    <w:p w14:paraId="26F81C05" w14:textId="0DDC8907" w:rsidR="00912F38" w:rsidRDefault="002D7913" w:rsidP="002D7913">
      <w:pPr>
        <w:pStyle w:val="ListParagraph"/>
        <w:numPr>
          <w:ilvl w:val="0"/>
          <w:numId w:val="30"/>
        </w:numPr>
        <w:rPr>
          <w:rFonts w:cstheme="minorHAnsi"/>
        </w:rPr>
      </w:pPr>
      <w:r w:rsidRPr="002D7913">
        <w:rPr>
          <w:rFonts w:cstheme="minorHAnsi"/>
        </w:rPr>
        <w:t>Deegan P, Baehner AF, Barba-Romero MA, Hughes D, et al. Natural history of Fabry disease in females in the Fabry Outcome Survey. J Med Genet 2006; 43: 347–352.</w:t>
      </w:r>
    </w:p>
    <w:p w14:paraId="63F5A131" w14:textId="77777777" w:rsidR="00353985" w:rsidRPr="00BE0AB6" w:rsidRDefault="00353985" w:rsidP="00353985">
      <w:pPr>
        <w:pStyle w:val="ListParagraph"/>
        <w:numPr>
          <w:ilvl w:val="0"/>
          <w:numId w:val="30"/>
        </w:numPr>
        <w:rPr>
          <w:rFonts w:cstheme="minorHAnsi"/>
        </w:rPr>
      </w:pPr>
      <w:r w:rsidRPr="00E2631C">
        <w:rPr>
          <w:rFonts w:cstheme="minorHAnsi"/>
        </w:rPr>
        <w:t>Eng CM, Fletcher J, Wilcox WR, Waldek S, Scott CR, Sillence DO, Breunig F, Charrow J, Germain DP, Nicholls K, Banikazemi M. Fabry disease: baseline medical characteristics of a cohort of 1765 males and females in the Fabry Registry. J Inherit Metab Dis. 2007 Apr;30(2):184-92. doi: 10.1007/s10545-007-0521-2. Epub 2007 Mar 8. PMID: 17347915.</w:t>
      </w:r>
    </w:p>
    <w:p w14:paraId="608185C4" w14:textId="77777777" w:rsidR="00353985" w:rsidRPr="00353985" w:rsidRDefault="00353985" w:rsidP="00353985">
      <w:pPr>
        <w:ind w:left="360"/>
        <w:rPr>
          <w:rFonts w:cstheme="minorHAnsi"/>
        </w:rPr>
      </w:pPr>
    </w:p>
    <w:p w14:paraId="3EF000E9" w14:textId="695346B6" w:rsidR="005B6255" w:rsidRPr="00C7300D" w:rsidRDefault="005B6255" w:rsidP="00912F38">
      <w:pPr>
        <w:pStyle w:val="ListParagraph"/>
        <w:autoSpaceDE w:val="0"/>
        <w:autoSpaceDN w:val="0"/>
        <w:adjustRightInd w:val="0"/>
        <w:spacing w:before="0" w:after="0" w:line="240" w:lineRule="auto"/>
        <w:rPr>
          <w:rFonts w:cstheme="minorHAnsi"/>
          <w:sz w:val="22"/>
          <w:szCs w:val="22"/>
        </w:rPr>
      </w:pPr>
    </w:p>
    <w:sectPr w:rsidR="005B6255" w:rsidRPr="00C7300D" w:rsidSect="009A1BEC">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44BBD" w14:textId="77777777" w:rsidR="004D2142" w:rsidRDefault="004D2142" w:rsidP="00142CAA">
      <w:pPr>
        <w:spacing w:after="0" w:line="240" w:lineRule="auto"/>
      </w:pPr>
      <w:r>
        <w:separator/>
      </w:r>
    </w:p>
  </w:endnote>
  <w:endnote w:type="continuationSeparator" w:id="0">
    <w:p w14:paraId="128A83E7" w14:textId="77777777" w:rsidR="004D2142" w:rsidRDefault="004D2142" w:rsidP="00142CAA">
      <w:pPr>
        <w:spacing w:after="0" w:line="240" w:lineRule="auto"/>
      </w:pPr>
      <w:r>
        <w:continuationSeparator/>
      </w:r>
    </w:p>
  </w:endnote>
  <w:endnote w:type="continuationNotice" w:id="1">
    <w:p w14:paraId="12A45B84" w14:textId="77777777" w:rsidR="004D2142" w:rsidRDefault="004D214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Cond Italic Tr">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E47F3" w14:textId="77777777" w:rsidR="004D2142" w:rsidRDefault="004D2142" w:rsidP="00142CAA">
      <w:pPr>
        <w:spacing w:after="0" w:line="240" w:lineRule="auto"/>
      </w:pPr>
      <w:r>
        <w:separator/>
      </w:r>
    </w:p>
  </w:footnote>
  <w:footnote w:type="continuationSeparator" w:id="0">
    <w:p w14:paraId="568B74B7" w14:textId="77777777" w:rsidR="004D2142" w:rsidRDefault="004D2142" w:rsidP="00142CAA">
      <w:pPr>
        <w:spacing w:after="0" w:line="240" w:lineRule="auto"/>
      </w:pPr>
      <w:r>
        <w:continuationSeparator/>
      </w:r>
    </w:p>
  </w:footnote>
  <w:footnote w:type="continuationNotice" w:id="1">
    <w:p w14:paraId="662CA9E0" w14:textId="77777777" w:rsidR="004D2142" w:rsidRDefault="004D2142">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A6534"/>
    <w:multiLevelType w:val="hybridMultilevel"/>
    <w:tmpl w:val="ABE4EBAE"/>
    <w:lvl w:ilvl="0" w:tplc="2D72ECAA">
      <w:start w:val="1"/>
      <w:numFmt w:val="bullet"/>
      <w:lvlText w:val="•"/>
      <w:lvlJc w:val="left"/>
      <w:pPr>
        <w:tabs>
          <w:tab w:val="num" w:pos="720"/>
        </w:tabs>
        <w:ind w:left="720" w:hanging="360"/>
      </w:pPr>
      <w:rPr>
        <w:rFonts w:ascii="Arial" w:hAnsi="Arial" w:hint="default"/>
      </w:rPr>
    </w:lvl>
    <w:lvl w:ilvl="1" w:tplc="C646EF2C">
      <w:start w:val="1"/>
      <w:numFmt w:val="bullet"/>
      <w:lvlText w:val="•"/>
      <w:lvlJc w:val="left"/>
      <w:pPr>
        <w:tabs>
          <w:tab w:val="num" w:pos="1440"/>
        </w:tabs>
        <w:ind w:left="1440" w:hanging="360"/>
      </w:pPr>
      <w:rPr>
        <w:rFonts w:ascii="Arial" w:hAnsi="Arial" w:hint="default"/>
      </w:rPr>
    </w:lvl>
    <w:lvl w:ilvl="2" w:tplc="17D815EA" w:tentative="1">
      <w:start w:val="1"/>
      <w:numFmt w:val="bullet"/>
      <w:lvlText w:val="•"/>
      <w:lvlJc w:val="left"/>
      <w:pPr>
        <w:tabs>
          <w:tab w:val="num" w:pos="2160"/>
        </w:tabs>
        <w:ind w:left="2160" w:hanging="360"/>
      </w:pPr>
      <w:rPr>
        <w:rFonts w:ascii="Arial" w:hAnsi="Arial" w:hint="default"/>
      </w:rPr>
    </w:lvl>
    <w:lvl w:ilvl="3" w:tplc="3670CFDC" w:tentative="1">
      <w:start w:val="1"/>
      <w:numFmt w:val="bullet"/>
      <w:lvlText w:val="•"/>
      <w:lvlJc w:val="left"/>
      <w:pPr>
        <w:tabs>
          <w:tab w:val="num" w:pos="2880"/>
        </w:tabs>
        <w:ind w:left="2880" w:hanging="360"/>
      </w:pPr>
      <w:rPr>
        <w:rFonts w:ascii="Arial" w:hAnsi="Arial" w:hint="default"/>
      </w:rPr>
    </w:lvl>
    <w:lvl w:ilvl="4" w:tplc="C1AC81B4" w:tentative="1">
      <w:start w:val="1"/>
      <w:numFmt w:val="bullet"/>
      <w:lvlText w:val="•"/>
      <w:lvlJc w:val="left"/>
      <w:pPr>
        <w:tabs>
          <w:tab w:val="num" w:pos="3600"/>
        </w:tabs>
        <w:ind w:left="3600" w:hanging="360"/>
      </w:pPr>
      <w:rPr>
        <w:rFonts w:ascii="Arial" w:hAnsi="Arial" w:hint="default"/>
      </w:rPr>
    </w:lvl>
    <w:lvl w:ilvl="5" w:tplc="74A20EB2" w:tentative="1">
      <w:start w:val="1"/>
      <w:numFmt w:val="bullet"/>
      <w:lvlText w:val="•"/>
      <w:lvlJc w:val="left"/>
      <w:pPr>
        <w:tabs>
          <w:tab w:val="num" w:pos="4320"/>
        </w:tabs>
        <w:ind w:left="4320" w:hanging="360"/>
      </w:pPr>
      <w:rPr>
        <w:rFonts w:ascii="Arial" w:hAnsi="Arial" w:hint="default"/>
      </w:rPr>
    </w:lvl>
    <w:lvl w:ilvl="6" w:tplc="326CB66E" w:tentative="1">
      <w:start w:val="1"/>
      <w:numFmt w:val="bullet"/>
      <w:lvlText w:val="•"/>
      <w:lvlJc w:val="left"/>
      <w:pPr>
        <w:tabs>
          <w:tab w:val="num" w:pos="5040"/>
        </w:tabs>
        <w:ind w:left="5040" w:hanging="360"/>
      </w:pPr>
      <w:rPr>
        <w:rFonts w:ascii="Arial" w:hAnsi="Arial" w:hint="default"/>
      </w:rPr>
    </w:lvl>
    <w:lvl w:ilvl="7" w:tplc="0A98BF32" w:tentative="1">
      <w:start w:val="1"/>
      <w:numFmt w:val="bullet"/>
      <w:lvlText w:val="•"/>
      <w:lvlJc w:val="left"/>
      <w:pPr>
        <w:tabs>
          <w:tab w:val="num" w:pos="5760"/>
        </w:tabs>
        <w:ind w:left="5760" w:hanging="360"/>
      </w:pPr>
      <w:rPr>
        <w:rFonts w:ascii="Arial" w:hAnsi="Arial" w:hint="default"/>
      </w:rPr>
    </w:lvl>
    <w:lvl w:ilvl="8" w:tplc="7FE4CC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BB3005"/>
    <w:multiLevelType w:val="hybridMultilevel"/>
    <w:tmpl w:val="B538B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0C0D2C"/>
    <w:multiLevelType w:val="hybridMultilevel"/>
    <w:tmpl w:val="079E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71F1E"/>
    <w:multiLevelType w:val="hybridMultilevel"/>
    <w:tmpl w:val="E700A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F47EF"/>
    <w:multiLevelType w:val="hybridMultilevel"/>
    <w:tmpl w:val="46B645AA"/>
    <w:lvl w:ilvl="0" w:tplc="AC76A02C">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BF4123"/>
    <w:multiLevelType w:val="hybridMultilevel"/>
    <w:tmpl w:val="442EF1A2"/>
    <w:lvl w:ilvl="0" w:tplc="9ED00170">
      <w:start w:val="1"/>
      <w:numFmt w:val="bullet"/>
      <w:lvlText w:val="•"/>
      <w:lvlJc w:val="left"/>
      <w:pPr>
        <w:tabs>
          <w:tab w:val="num" w:pos="720"/>
        </w:tabs>
        <w:ind w:left="720" w:hanging="360"/>
      </w:pPr>
      <w:rPr>
        <w:rFonts w:ascii="Arial" w:hAnsi="Arial" w:hint="default"/>
      </w:rPr>
    </w:lvl>
    <w:lvl w:ilvl="1" w:tplc="616CDBEC">
      <w:start w:val="1"/>
      <w:numFmt w:val="bullet"/>
      <w:lvlText w:val="•"/>
      <w:lvlJc w:val="left"/>
      <w:pPr>
        <w:tabs>
          <w:tab w:val="num" w:pos="1440"/>
        </w:tabs>
        <w:ind w:left="1440" w:hanging="360"/>
      </w:pPr>
      <w:rPr>
        <w:rFonts w:ascii="Arial" w:hAnsi="Arial" w:hint="default"/>
      </w:rPr>
    </w:lvl>
    <w:lvl w:ilvl="2" w:tplc="95E2A8E8" w:tentative="1">
      <w:start w:val="1"/>
      <w:numFmt w:val="bullet"/>
      <w:lvlText w:val="•"/>
      <w:lvlJc w:val="left"/>
      <w:pPr>
        <w:tabs>
          <w:tab w:val="num" w:pos="2160"/>
        </w:tabs>
        <w:ind w:left="2160" w:hanging="360"/>
      </w:pPr>
      <w:rPr>
        <w:rFonts w:ascii="Arial" w:hAnsi="Arial" w:hint="default"/>
      </w:rPr>
    </w:lvl>
    <w:lvl w:ilvl="3" w:tplc="375E6842" w:tentative="1">
      <w:start w:val="1"/>
      <w:numFmt w:val="bullet"/>
      <w:lvlText w:val="•"/>
      <w:lvlJc w:val="left"/>
      <w:pPr>
        <w:tabs>
          <w:tab w:val="num" w:pos="2880"/>
        </w:tabs>
        <w:ind w:left="2880" w:hanging="360"/>
      </w:pPr>
      <w:rPr>
        <w:rFonts w:ascii="Arial" w:hAnsi="Arial" w:hint="default"/>
      </w:rPr>
    </w:lvl>
    <w:lvl w:ilvl="4" w:tplc="1F125E50" w:tentative="1">
      <w:start w:val="1"/>
      <w:numFmt w:val="bullet"/>
      <w:lvlText w:val="•"/>
      <w:lvlJc w:val="left"/>
      <w:pPr>
        <w:tabs>
          <w:tab w:val="num" w:pos="3600"/>
        </w:tabs>
        <w:ind w:left="3600" w:hanging="360"/>
      </w:pPr>
      <w:rPr>
        <w:rFonts w:ascii="Arial" w:hAnsi="Arial" w:hint="default"/>
      </w:rPr>
    </w:lvl>
    <w:lvl w:ilvl="5" w:tplc="A61062EA" w:tentative="1">
      <w:start w:val="1"/>
      <w:numFmt w:val="bullet"/>
      <w:lvlText w:val="•"/>
      <w:lvlJc w:val="left"/>
      <w:pPr>
        <w:tabs>
          <w:tab w:val="num" w:pos="4320"/>
        </w:tabs>
        <w:ind w:left="4320" w:hanging="360"/>
      </w:pPr>
      <w:rPr>
        <w:rFonts w:ascii="Arial" w:hAnsi="Arial" w:hint="default"/>
      </w:rPr>
    </w:lvl>
    <w:lvl w:ilvl="6" w:tplc="3132C226" w:tentative="1">
      <w:start w:val="1"/>
      <w:numFmt w:val="bullet"/>
      <w:lvlText w:val="•"/>
      <w:lvlJc w:val="left"/>
      <w:pPr>
        <w:tabs>
          <w:tab w:val="num" w:pos="5040"/>
        </w:tabs>
        <w:ind w:left="5040" w:hanging="360"/>
      </w:pPr>
      <w:rPr>
        <w:rFonts w:ascii="Arial" w:hAnsi="Arial" w:hint="default"/>
      </w:rPr>
    </w:lvl>
    <w:lvl w:ilvl="7" w:tplc="A322BF52" w:tentative="1">
      <w:start w:val="1"/>
      <w:numFmt w:val="bullet"/>
      <w:lvlText w:val="•"/>
      <w:lvlJc w:val="left"/>
      <w:pPr>
        <w:tabs>
          <w:tab w:val="num" w:pos="5760"/>
        </w:tabs>
        <w:ind w:left="5760" w:hanging="360"/>
      </w:pPr>
      <w:rPr>
        <w:rFonts w:ascii="Arial" w:hAnsi="Arial" w:hint="default"/>
      </w:rPr>
    </w:lvl>
    <w:lvl w:ilvl="8" w:tplc="5DB8EA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6571DF"/>
    <w:multiLevelType w:val="hybridMultilevel"/>
    <w:tmpl w:val="3BE64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F0180"/>
    <w:multiLevelType w:val="hybridMultilevel"/>
    <w:tmpl w:val="365C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A5688"/>
    <w:multiLevelType w:val="hybridMultilevel"/>
    <w:tmpl w:val="E5046BB8"/>
    <w:lvl w:ilvl="0" w:tplc="ECA0497C">
      <w:start w:val="1"/>
      <w:numFmt w:val="decimal"/>
      <w:lvlText w:val="%1."/>
      <w:lvlJc w:val="left"/>
      <w:pPr>
        <w:tabs>
          <w:tab w:val="num" w:pos="720"/>
        </w:tabs>
        <w:ind w:left="720" w:hanging="360"/>
      </w:pPr>
    </w:lvl>
    <w:lvl w:ilvl="1" w:tplc="8CC27E3E" w:tentative="1">
      <w:start w:val="1"/>
      <w:numFmt w:val="decimal"/>
      <w:lvlText w:val="%2."/>
      <w:lvlJc w:val="left"/>
      <w:pPr>
        <w:tabs>
          <w:tab w:val="num" w:pos="1440"/>
        </w:tabs>
        <w:ind w:left="1440" w:hanging="360"/>
      </w:pPr>
    </w:lvl>
    <w:lvl w:ilvl="2" w:tplc="AC34B30A" w:tentative="1">
      <w:start w:val="1"/>
      <w:numFmt w:val="decimal"/>
      <w:lvlText w:val="%3."/>
      <w:lvlJc w:val="left"/>
      <w:pPr>
        <w:tabs>
          <w:tab w:val="num" w:pos="2160"/>
        </w:tabs>
        <w:ind w:left="2160" w:hanging="360"/>
      </w:pPr>
    </w:lvl>
    <w:lvl w:ilvl="3" w:tplc="F6B886AC" w:tentative="1">
      <w:start w:val="1"/>
      <w:numFmt w:val="decimal"/>
      <w:lvlText w:val="%4."/>
      <w:lvlJc w:val="left"/>
      <w:pPr>
        <w:tabs>
          <w:tab w:val="num" w:pos="2880"/>
        </w:tabs>
        <w:ind w:left="2880" w:hanging="360"/>
      </w:pPr>
    </w:lvl>
    <w:lvl w:ilvl="4" w:tplc="DA50B542" w:tentative="1">
      <w:start w:val="1"/>
      <w:numFmt w:val="decimal"/>
      <w:lvlText w:val="%5."/>
      <w:lvlJc w:val="left"/>
      <w:pPr>
        <w:tabs>
          <w:tab w:val="num" w:pos="3600"/>
        </w:tabs>
        <w:ind w:left="3600" w:hanging="360"/>
      </w:pPr>
    </w:lvl>
    <w:lvl w:ilvl="5" w:tplc="5DEEC78A" w:tentative="1">
      <w:start w:val="1"/>
      <w:numFmt w:val="decimal"/>
      <w:lvlText w:val="%6."/>
      <w:lvlJc w:val="left"/>
      <w:pPr>
        <w:tabs>
          <w:tab w:val="num" w:pos="4320"/>
        </w:tabs>
        <w:ind w:left="4320" w:hanging="360"/>
      </w:pPr>
    </w:lvl>
    <w:lvl w:ilvl="6" w:tplc="B4F0E49A" w:tentative="1">
      <w:start w:val="1"/>
      <w:numFmt w:val="decimal"/>
      <w:lvlText w:val="%7."/>
      <w:lvlJc w:val="left"/>
      <w:pPr>
        <w:tabs>
          <w:tab w:val="num" w:pos="5040"/>
        </w:tabs>
        <w:ind w:left="5040" w:hanging="360"/>
      </w:pPr>
    </w:lvl>
    <w:lvl w:ilvl="7" w:tplc="822432EE" w:tentative="1">
      <w:start w:val="1"/>
      <w:numFmt w:val="decimal"/>
      <w:lvlText w:val="%8."/>
      <w:lvlJc w:val="left"/>
      <w:pPr>
        <w:tabs>
          <w:tab w:val="num" w:pos="5760"/>
        </w:tabs>
        <w:ind w:left="5760" w:hanging="360"/>
      </w:pPr>
    </w:lvl>
    <w:lvl w:ilvl="8" w:tplc="5B462A5A" w:tentative="1">
      <w:start w:val="1"/>
      <w:numFmt w:val="decimal"/>
      <w:lvlText w:val="%9."/>
      <w:lvlJc w:val="left"/>
      <w:pPr>
        <w:tabs>
          <w:tab w:val="num" w:pos="6480"/>
        </w:tabs>
        <w:ind w:left="6480" w:hanging="360"/>
      </w:pPr>
    </w:lvl>
  </w:abstractNum>
  <w:abstractNum w:abstractNumId="9" w15:restartNumberingAfterBreak="0">
    <w:nsid w:val="21E036BD"/>
    <w:multiLevelType w:val="hybridMultilevel"/>
    <w:tmpl w:val="8364FD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272EE0"/>
    <w:multiLevelType w:val="hybridMultilevel"/>
    <w:tmpl w:val="F76450E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1" w15:restartNumberingAfterBreak="0">
    <w:nsid w:val="2FD37733"/>
    <w:multiLevelType w:val="hybridMultilevel"/>
    <w:tmpl w:val="7644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D445D"/>
    <w:multiLevelType w:val="hybridMultilevel"/>
    <w:tmpl w:val="DA88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17AA1"/>
    <w:multiLevelType w:val="hybridMultilevel"/>
    <w:tmpl w:val="7FB4BD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24D0"/>
    <w:multiLevelType w:val="hybridMultilevel"/>
    <w:tmpl w:val="D1EA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C71B3"/>
    <w:multiLevelType w:val="hybridMultilevel"/>
    <w:tmpl w:val="6BC6070E"/>
    <w:lvl w:ilvl="0" w:tplc="216A223C">
      <w:start w:val="1"/>
      <w:numFmt w:val="bullet"/>
      <w:lvlText w:val="•"/>
      <w:lvlJc w:val="left"/>
      <w:pPr>
        <w:tabs>
          <w:tab w:val="num" w:pos="720"/>
        </w:tabs>
        <w:ind w:left="720" w:hanging="360"/>
      </w:pPr>
      <w:rPr>
        <w:rFonts w:ascii="Arial" w:hAnsi="Arial" w:hint="default"/>
      </w:rPr>
    </w:lvl>
    <w:lvl w:ilvl="1" w:tplc="A5424E80">
      <w:start w:val="1"/>
      <w:numFmt w:val="bullet"/>
      <w:lvlText w:val="•"/>
      <w:lvlJc w:val="left"/>
      <w:pPr>
        <w:tabs>
          <w:tab w:val="num" w:pos="1440"/>
        </w:tabs>
        <w:ind w:left="1440" w:hanging="360"/>
      </w:pPr>
      <w:rPr>
        <w:rFonts w:ascii="Arial" w:hAnsi="Arial" w:hint="default"/>
      </w:rPr>
    </w:lvl>
    <w:lvl w:ilvl="2" w:tplc="06F2BF7A" w:tentative="1">
      <w:start w:val="1"/>
      <w:numFmt w:val="bullet"/>
      <w:lvlText w:val="•"/>
      <w:lvlJc w:val="left"/>
      <w:pPr>
        <w:tabs>
          <w:tab w:val="num" w:pos="2160"/>
        </w:tabs>
        <w:ind w:left="2160" w:hanging="360"/>
      </w:pPr>
      <w:rPr>
        <w:rFonts w:ascii="Arial" w:hAnsi="Arial" w:hint="default"/>
      </w:rPr>
    </w:lvl>
    <w:lvl w:ilvl="3" w:tplc="30BADF08" w:tentative="1">
      <w:start w:val="1"/>
      <w:numFmt w:val="bullet"/>
      <w:lvlText w:val="•"/>
      <w:lvlJc w:val="left"/>
      <w:pPr>
        <w:tabs>
          <w:tab w:val="num" w:pos="2880"/>
        </w:tabs>
        <w:ind w:left="2880" w:hanging="360"/>
      </w:pPr>
      <w:rPr>
        <w:rFonts w:ascii="Arial" w:hAnsi="Arial" w:hint="default"/>
      </w:rPr>
    </w:lvl>
    <w:lvl w:ilvl="4" w:tplc="C42AFDDE" w:tentative="1">
      <w:start w:val="1"/>
      <w:numFmt w:val="bullet"/>
      <w:lvlText w:val="•"/>
      <w:lvlJc w:val="left"/>
      <w:pPr>
        <w:tabs>
          <w:tab w:val="num" w:pos="3600"/>
        </w:tabs>
        <w:ind w:left="3600" w:hanging="360"/>
      </w:pPr>
      <w:rPr>
        <w:rFonts w:ascii="Arial" w:hAnsi="Arial" w:hint="default"/>
      </w:rPr>
    </w:lvl>
    <w:lvl w:ilvl="5" w:tplc="E81E7D50" w:tentative="1">
      <w:start w:val="1"/>
      <w:numFmt w:val="bullet"/>
      <w:lvlText w:val="•"/>
      <w:lvlJc w:val="left"/>
      <w:pPr>
        <w:tabs>
          <w:tab w:val="num" w:pos="4320"/>
        </w:tabs>
        <w:ind w:left="4320" w:hanging="360"/>
      </w:pPr>
      <w:rPr>
        <w:rFonts w:ascii="Arial" w:hAnsi="Arial" w:hint="default"/>
      </w:rPr>
    </w:lvl>
    <w:lvl w:ilvl="6" w:tplc="DA8EF986" w:tentative="1">
      <w:start w:val="1"/>
      <w:numFmt w:val="bullet"/>
      <w:lvlText w:val="•"/>
      <w:lvlJc w:val="left"/>
      <w:pPr>
        <w:tabs>
          <w:tab w:val="num" w:pos="5040"/>
        </w:tabs>
        <w:ind w:left="5040" w:hanging="360"/>
      </w:pPr>
      <w:rPr>
        <w:rFonts w:ascii="Arial" w:hAnsi="Arial" w:hint="default"/>
      </w:rPr>
    </w:lvl>
    <w:lvl w:ilvl="7" w:tplc="1840C7D2" w:tentative="1">
      <w:start w:val="1"/>
      <w:numFmt w:val="bullet"/>
      <w:lvlText w:val="•"/>
      <w:lvlJc w:val="left"/>
      <w:pPr>
        <w:tabs>
          <w:tab w:val="num" w:pos="5760"/>
        </w:tabs>
        <w:ind w:left="5760" w:hanging="360"/>
      </w:pPr>
      <w:rPr>
        <w:rFonts w:ascii="Arial" w:hAnsi="Arial" w:hint="default"/>
      </w:rPr>
    </w:lvl>
    <w:lvl w:ilvl="8" w:tplc="6862151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DC66540"/>
    <w:multiLevelType w:val="hybridMultilevel"/>
    <w:tmpl w:val="27EC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70571F"/>
    <w:multiLevelType w:val="multilevel"/>
    <w:tmpl w:val="291A38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FD0ACA"/>
    <w:multiLevelType w:val="multilevel"/>
    <w:tmpl w:val="291A38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B86BC2"/>
    <w:multiLevelType w:val="hybridMultilevel"/>
    <w:tmpl w:val="8364FD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9C2393"/>
    <w:multiLevelType w:val="multilevel"/>
    <w:tmpl w:val="D6F85F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1" w15:restartNumberingAfterBreak="0">
    <w:nsid w:val="5D9615CA"/>
    <w:multiLevelType w:val="hybridMultilevel"/>
    <w:tmpl w:val="2D64E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6A46C1"/>
    <w:multiLevelType w:val="multilevel"/>
    <w:tmpl w:val="2AB029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636A2986"/>
    <w:multiLevelType w:val="hybridMultilevel"/>
    <w:tmpl w:val="FA924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9E0B8C"/>
    <w:multiLevelType w:val="hybridMultilevel"/>
    <w:tmpl w:val="404C1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8E907A4"/>
    <w:multiLevelType w:val="hybridMultilevel"/>
    <w:tmpl w:val="A4804C44"/>
    <w:lvl w:ilvl="0" w:tplc="0409000F">
      <w:start w:val="1"/>
      <w:numFmt w:val="decimal"/>
      <w:lvlText w:val="%1."/>
      <w:lvlJc w:val="left"/>
      <w:pPr>
        <w:tabs>
          <w:tab w:val="num" w:pos="720"/>
        </w:tabs>
        <w:ind w:left="720" w:hanging="360"/>
      </w:pPr>
      <w:rPr>
        <w:rFonts w:hint="default"/>
      </w:rPr>
    </w:lvl>
    <w:lvl w:ilvl="1" w:tplc="616CDBEC">
      <w:start w:val="1"/>
      <w:numFmt w:val="bullet"/>
      <w:lvlText w:val="•"/>
      <w:lvlJc w:val="left"/>
      <w:pPr>
        <w:tabs>
          <w:tab w:val="num" w:pos="1440"/>
        </w:tabs>
        <w:ind w:left="1440" w:hanging="360"/>
      </w:pPr>
      <w:rPr>
        <w:rFonts w:ascii="Arial" w:hAnsi="Arial" w:hint="default"/>
      </w:rPr>
    </w:lvl>
    <w:lvl w:ilvl="2" w:tplc="95E2A8E8" w:tentative="1">
      <w:start w:val="1"/>
      <w:numFmt w:val="bullet"/>
      <w:lvlText w:val="•"/>
      <w:lvlJc w:val="left"/>
      <w:pPr>
        <w:tabs>
          <w:tab w:val="num" w:pos="2160"/>
        </w:tabs>
        <w:ind w:left="2160" w:hanging="360"/>
      </w:pPr>
      <w:rPr>
        <w:rFonts w:ascii="Arial" w:hAnsi="Arial" w:hint="default"/>
      </w:rPr>
    </w:lvl>
    <w:lvl w:ilvl="3" w:tplc="375E6842" w:tentative="1">
      <w:start w:val="1"/>
      <w:numFmt w:val="bullet"/>
      <w:lvlText w:val="•"/>
      <w:lvlJc w:val="left"/>
      <w:pPr>
        <w:tabs>
          <w:tab w:val="num" w:pos="2880"/>
        </w:tabs>
        <w:ind w:left="2880" w:hanging="360"/>
      </w:pPr>
      <w:rPr>
        <w:rFonts w:ascii="Arial" w:hAnsi="Arial" w:hint="default"/>
      </w:rPr>
    </w:lvl>
    <w:lvl w:ilvl="4" w:tplc="1F125E50" w:tentative="1">
      <w:start w:val="1"/>
      <w:numFmt w:val="bullet"/>
      <w:lvlText w:val="•"/>
      <w:lvlJc w:val="left"/>
      <w:pPr>
        <w:tabs>
          <w:tab w:val="num" w:pos="3600"/>
        </w:tabs>
        <w:ind w:left="3600" w:hanging="360"/>
      </w:pPr>
      <w:rPr>
        <w:rFonts w:ascii="Arial" w:hAnsi="Arial" w:hint="default"/>
      </w:rPr>
    </w:lvl>
    <w:lvl w:ilvl="5" w:tplc="A61062EA" w:tentative="1">
      <w:start w:val="1"/>
      <w:numFmt w:val="bullet"/>
      <w:lvlText w:val="•"/>
      <w:lvlJc w:val="left"/>
      <w:pPr>
        <w:tabs>
          <w:tab w:val="num" w:pos="4320"/>
        </w:tabs>
        <w:ind w:left="4320" w:hanging="360"/>
      </w:pPr>
      <w:rPr>
        <w:rFonts w:ascii="Arial" w:hAnsi="Arial" w:hint="default"/>
      </w:rPr>
    </w:lvl>
    <w:lvl w:ilvl="6" w:tplc="3132C226" w:tentative="1">
      <w:start w:val="1"/>
      <w:numFmt w:val="bullet"/>
      <w:lvlText w:val="•"/>
      <w:lvlJc w:val="left"/>
      <w:pPr>
        <w:tabs>
          <w:tab w:val="num" w:pos="5040"/>
        </w:tabs>
        <w:ind w:left="5040" w:hanging="360"/>
      </w:pPr>
      <w:rPr>
        <w:rFonts w:ascii="Arial" w:hAnsi="Arial" w:hint="default"/>
      </w:rPr>
    </w:lvl>
    <w:lvl w:ilvl="7" w:tplc="A322BF52" w:tentative="1">
      <w:start w:val="1"/>
      <w:numFmt w:val="bullet"/>
      <w:lvlText w:val="•"/>
      <w:lvlJc w:val="left"/>
      <w:pPr>
        <w:tabs>
          <w:tab w:val="num" w:pos="5760"/>
        </w:tabs>
        <w:ind w:left="5760" w:hanging="360"/>
      </w:pPr>
      <w:rPr>
        <w:rFonts w:ascii="Arial" w:hAnsi="Arial" w:hint="default"/>
      </w:rPr>
    </w:lvl>
    <w:lvl w:ilvl="8" w:tplc="5DB8EA5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C174E5B"/>
    <w:multiLevelType w:val="hybridMultilevel"/>
    <w:tmpl w:val="97A89772"/>
    <w:lvl w:ilvl="0" w:tplc="5964A8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3389702">
      <w:start w:val="1"/>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6F5F20"/>
    <w:multiLevelType w:val="hybridMultilevel"/>
    <w:tmpl w:val="32DA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DC475D"/>
    <w:multiLevelType w:val="hybridMultilevel"/>
    <w:tmpl w:val="50BE1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850404"/>
    <w:multiLevelType w:val="hybridMultilevel"/>
    <w:tmpl w:val="E3608F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3"/>
  </w:num>
  <w:num w:numId="3">
    <w:abstractNumId w:val="7"/>
  </w:num>
  <w:num w:numId="4">
    <w:abstractNumId w:val="6"/>
  </w:num>
  <w:num w:numId="5">
    <w:abstractNumId w:val="8"/>
  </w:num>
  <w:num w:numId="6">
    <w:abstractNumId w:val="14"/>
  </w:num>
  <w:num w:numId="7">
    <w:abstractNumId w:val="3"/>
  </w:num>
  <w:num w:numId="8">
    <w:abstractNumId w:val="29"/>
  </w:num>
  <w:num w:numId="9">
    <w:abstractNumId w:val="28"/>
  </w:num>
  <w:num w:numId="10">
    <w:abstractNumId w:val="11"/>
  </w:num>
  <w:num w:numId="11">
    <w:abstractNumId w:val="27"/>
  </w:num>
  <w:num w:numId="12">
    <w:abstractNumId w:val="21"/>
  </w:num>
  <w:num w:numId="13">
    <w:abstractNumId w:val="12"/>
  </w:num>
  <w:num w:numId="14">
    <w:abstractNumId w:val="26"/>
  </w:num>
  <w:num w:numId="15">
    <w:abstractNumId w:val="10"/>
  </w:num>
  <w:num w:numId="16">
    <w:abstractNumId w:val="5"/>
  </w:num>
  <w:num w:numId="17">
    <w:abstractNumId w:val="0"/>
  </w:num>
  <w:num w:numId="18">
    <w:abstractNumId w:val="15"/>
  </w:num>
  <w:num w:numId="19">
    <w:abstractNumId w:val="25"/>
  </w:num>
  <w:num w:numId="20">
    <w:abstractNumId w:val="4"/>
  </w:num>
  <w:num w:numId="21">
    <w:abstractNumId w:val="17"/>
  </w:num>
  <w:num w:numId="22">
    <w:abstractNumId w:val="20"/>
  </w:num>
  <w:num w:numId="23">
    <w:abstractNumId w:val="22"/>
  </w:num>
  <w:num w:numId="24">
    <w:abstractNumId w:val="18"/>
  </w:num>
  <w:num w:numId="25">
    <w:abstractNumId w:val="24"/>
  </w:num>
  <w:num w:numId="26">
    <w:abstractNumId w:val="2"/>
  </w:num>
  <w:num w:numId="27">
    <w:abstractNumId w:val="16"/>
  </w:num>
  <w:num w:numId="28">
    <w:abstractNumId w:val="23"/>
  </w:num>
  <w:num w:numId="29">
    <w:abstractNumId w:val="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fap9pppma2227ezxfix0px5dfxfexwv0evw&quot;&gt;CURRENT AMICUS LIBRARY X8&lt;record-ids&gt;&lt;item&gt;24215&lt;/item&gt;&lt;/record-ids&gt;&lt;/item&gt;&lt;/Libraries&gt;"/>
  </w:docVars>
  <w:rsids>
    <w:rsidRoot w:val="000760AA"/>
    <w:rsid w:val="00007116"/>
    <w:rsid w:val="00007FDA"/>
    <w:rsid w:val="000105FA"/>
    <w:rsid w:val="00015B1D"/>
    <w:rsid w:val="000210DE"/>
    <w:rsid w:val="000356AC"/>
    <w:rsid w:val="00040869"/>
    <w:rsid w:val="000419E0"/>
    <w:rsid w:val="00045990"/>
    <w:rsid w:val="00045AF5"/>
    <w:rsid w:val="000760AA"/>
    <w:rsid w:val="00080ADE"/>
    <w:rsid w:val="00081FAF"/>
    <w:rsid w:val="000839BF"/>
    <w:rsid w:val="000865C4"/>
    <w:rsid w:val="00087229"/>
    <w:rsid w:val="00087A40"/>
    <w:rsid w:val="000A59C4"/>
    <w:rsid w:val="000A7164"/>
    <w:rsid w:val="000B02CA"/>
    <w:rsid w:val="000B046A"/>
    <w:rsid w:val="000B0632"/>
    <w:rsid w:val="000B1281"/>
    <w:rsid w:val="000B3136"/>
    <w:rsid w:val="000C5F62"/>
    <w:rsid w:val="000C78B3"/>
    <w:rsid w:val="000D1511"/>
    <w:rsid w:val="000D4149"/>
    <w:rsid w:val="000D5B1B"/>
    <w:rsid w:val="000D76FD"/>
    <w:rsid w:val="000E4F91"/>
    <w:rsid w:val="000F29C3"/>
    <w:rsid w:val="000F6296"/>
    <w:rsid w:val="00104BFA"/>
    <w:rsid w:val="00104DAE"/>
    <w:rsid w:val="00105018"/>
    <w:rsid w:val="001070EB"/>
    <w:rsid w:val="00114E6B"/>
    <w:rsid w:val="00115430"/>
    <w:rsid w:val="00123596"/>
    <w:rsid w:val="00125D9C"/>
    <w:rsid w:val="0013045E"/>
    <w:rsid w:val="00131FC1"/>
    <w:rsid w:val="0014067C"/>
    <w:rsid w:val="00142CAA"/>
    <w:rsid w:val="00154702"/>
    <w:rsid w:val="00163B29"/>
    <w:rsid w:val="001650A1"/>
    <w:rsid w:val="00165310"/>
    <w:rsid w:val="00167ECB"/>
    <w:rsid w:val="001839D1"/>
    <w:rsid w:val="00183E6D"/>
    <w:rsid w:val="0018679A"/>
    <w:rsid w:val="001950FC"/>
    <w:rsid w:val="001A1DDC"/>
    <w:rsid w:val="001A217B"/>
    <w:rsid w:val="001B02A2"/>
    <w:rsid w:val="001B673F"/>
    <w:rsid w:val="001B71BA"/>
    <w:rsid w:val="001C3960"/>
    <w:rsid w:val="001C39AF"/>
    <w:rsid w:val="001D2603"/>
    <w:rsid w:val="001D32FA"/>
    <w:rsid w:val="001D5FEE"/>
    <w:rsid w:val="001D6D4C"/>
    <w:rsid w:val="001E659E"/>
    <w:rsid w:val="001F0A19"/>
    <w:rsid w:val="001F2124"/>
    <w:rsid w:val="001F4949"/>
    <w:rsid w:val="00202D23"/>
    <w:rsid w:val="00203854"/>
    <w:rsid w:val="002116DF"/>
    <w:rsid w:val="00214D54"/>
    <w:rsid w:val="00215AC4"/>
    <w:rsid w:val="002175CE"/>
    <w:rsid w:val="00251398"/>
    <w:rsid w:val="002575AD"/>
    <w:rsid w:val="00262797"/>
    <w:rsid w:val="002639F8"/>
    <w:rsid w:val="002755F6"/>
    <w:rsid w:val="00276EE0"/>
    <w:rsid w:val="002859AC"/>
    <w:rsid w:val="00290BF9"/>
    <w:rsid w:val="002A4E98"/>
    <w:rsid w:val="002A5F7A"/>
    <w:rsid w:val="002B1002"/>
    <w:rsid w:val="002B3A33"/>
    <w:rsid w:val="002C2FFE"/>
    <w:rsid w:val="002C73A7"/>
    <w:rsid w:val="002D048A"/>
    <w:rsid w:val="002D2EEF"/>
    <w:rsid w:val="002D3E1C"/>
    <w:rsid w:val="002D7913"/>
    <w:rsid w:val="002E31AE"/>
    <w:rsid w:val="002F09D4"/>
    <w:rsid w:val="002F30E8"/>
    <w:rsid w:val="002F679B"/>
    <w:rsid w:val="003058CA"/>
    <w:rsid w:val="003071D6"/>
    <w:rsid w:val="00311632"/>
    <w:rsid w:val="00322BAD"/>
    <w:rsid w:val="00322F1F"/>
    <w:rsid w:val="00325EC6"/>
    <w:rsid w:val="00330B96"/>
    <w:rsid w:val="003315B8"/>
    <w:rsid w:val="00334AB6"/>
    <w:rsid w:val="00353985"/>
    <w:rsid w:val="003548D8"/>
    <w:rsid w:val="00356D82"/>
    <w:rsid w:val="00366436"/>
    <w:rsid w:val="0037475F"/>
    <w:rsid w:val="00375ECD"/>
    <w:rsid w:val="0038500F"/>
    <w:rsid w:val="00387F03"/>
    <w:rsid w:val="0039129F"/>
    <w:rsid w:val="003966A5"/>
    <w:rsid w:val="003A27FD"/>
    <w:rsid w:val="003A34EB"/>
    <w:rsid w:val="003A6315"/>
    <w:rsid w:val="003A7F1F"/>
    <w:rsid w:val="003B2A34"/>
    <w:rsid w:val="003B7226"/>
    <w:rsid w:val="003C16B1"/>
    <w:rsid w:val="003C729A"/>
    <w:rsid w:val="003D6CFB"/>
    <w:rsid w:val="003D7334"/>
    <w:rsid w:val="003E5BAF"/>
    <w:rsid w:val="003F012B"/>
    <w:rsid w:val="0040006B"/>
    <w:rsid w:val="004114BC"/>
    <w:rsid w:val="004153FA"/>
    <w:rsid w:val="0041674D"/>
    <w:rsid w:val="004233BA"/>
    <w:rsid w:val="0042469C"/>
    <w:rsid w:val="004266C4"/>
    <w:rsid w:val="0043179F"/>
    <w:rsid w:val="00431B3D"/>
    <w:rsid w:val="00432BD6"/>
    <w:rsid w:val="004457E4"/>
    <w:rsid w:val="004469E4"/>
    <w:rsid w:val="00453121"/>
    <w:rsid w:val="00454497"/>
    <w:rsid w:val="00456DC8"/>
    <w:rsid w:val="00465F64"/>
    <w:rsid w:val="00470A22"/>
    <w:rsid w:val="0047370C"/>
    <w:rsid w:val="00485898"/>
    <w:rsid w:val="00486E36"/>
    <w:rsid w:val="004871C4"/>
    <w:rsid w:val="00494EBF"/>
    <w:rsid w:val="00496E50"/>
    <w:rsid w:val="004A3263"/>
    <w:rsid w:val="004A69B3"/>
    <w:rsid w:val="004B10B9"/>
    <w:rsid w:val="004B6BB3"/>
    <w:rsid w:val="004C2FF5"/>
    <w:rsid w:val="004D2142"/>
    <w:rsid w:val="004D6035"/>
    <w:rsid w:val="004D7447"/>
    <w:rsid w:val="004E00E3"/>
    <w:rsid w:val="004E4BCF"/>
    <w:rsid w:val="004E7B6C"/>
    <w:rsid w:val="004F4664"/>
    <w:rsid w:val="00500F56"/>
    <w:rsid w:val="00505FB4"/>
    <w:rsid w:val="00506B77"/>
    <w:rsid w:val="00516216"/>
    <w:rsid w:val="005176DB"/>
    <w:rsid w:val="0052089C"/>
    <w:rsid w:val="00521105"/>
    <w:rsid w:val="00522553"/>
    <w:rsid w:val="00526287"/>
    <w:rsid w:val="0052777F"/>
    <w:rsid w:val="00531AAD"/>
    <w:rsid w:val="00534FB6"/>
    <w:rsid w:val="00541C1D"/>
    <w:rsid w:val="00550A96"/>
    <w:rsid w:val="00553745"/>
    <w:rsid w:val="005542C5"/>
    <w:rsid w:val="00555427"/>
    <w:rsid w:val="005609CC"/>
    <w:rsid w:val="005623DB"/>
    <w:rsid w:val="0057588E"/>
    <w:rsid w:val="00581B1E"/>
    <w:rsid w:val="00595257"/>
    <w:rsid w:val="005A18E1"/>
    <w:rsid w:val="005A78E0"/>
    <w:rsid w:val="005B6255"/>
    <w:rsid w:val="005C507E"/>
    <w:rsid w:val="005C5FB2"/>
    <w:rsid w:val="005C6E2F"/>
    <w:rsid w:val="005D061F"/>
    <w:rsid w:val="005E4B95"/>
    <w:rsid w:val="005F1416"/>
    <w:rsid w:val="005F1C79"/>
    <w:rsid w:val="005F325C"/>
    <w:rsid w:val="005F7B68"/>
    <w:rsid w:val="00605827"/>
    <w:rsid w:val="00615A68"/>
    <w:rsid w:val="00615FD7"/>
    <w:rsid w:val="0061706B"/>
    <w:rsid w:val="006217B1"/>
    <w:rsid w:val="00633505"/>
    <w:rsid w:val="0063640B"/>
    <w:rsid w:val="00640236"/>
    <w:rsid w:val="00640ECC"/>
    <w:rsid w:val="006416E5"/>
    <w:rsid w:val="00642C58"/>
    <w:rsid w:val="00642FB7"/>
    <w:rsid w:val="00643E57"/>
    <w:rsid w:val="00645F88"/>
    <w:rsid w:val="00660883"/>
    <w:rsid w:val="00661ED1"/>
    <w:rsid w:val="00663DB1"/>
    <w:rsid w:val="00672408"/>
    <w:rsid w:val="0067252F"/>
    <w:rsid w:val="006736D9"/>
    <w:rsid w:val="00685A22"/>
    <w:rsid w:val="00686885"/>
    <w:rsid w:val="006903A6"/>
    <w:rsid w:val="00694592"/>
    <w:rsid w:val="00696C65"/>
    <w:rsid w:val="006A1823"/>
    <w:rsid w:val="006A2D33"/>
    <w:rsid w:val="006A4044"/>
    <w:rsid w:val="006A51EB"/>
    <w:rsid w:val="006A6210"/>
    <w:rsid w:val="006B5411"/>
    <w:rsid w:val="006B5C90"/>
    <w:rsid w:val="006C208C"/>
    <w:rsid w:val="006C635E"/>
    <w:rsid w:val="006D6954"/>
    <w:rsid w:val="006F5D1E"/>
    <w:rsid w:val="007028D1"/>
    <w:rsid w:val="0070609F"/>
    <w:rsid w:val="00707D67"/>
    <w:rsid w:val="00710B66"/>
    <w:rsid w:val="00712156"/>
    <w:rsid w:val="00712931"/>
    <w:rsid w:val="00714F1C"/>
    <w:rsid w:val="007172F9"/>
    <w:rsid w:val="007231D3"/>
    <w:rsid w:val="007300D0"/>
    <w:rsid w:val="00731C60"/>
    <w:rsid w:val="007324EB"/>
    <w:rsid w:val="00733333"/>
    <w:rsid w:val="00735527"/>
    <w:rsid w:val="00735B42"/>
    <w:rsid w:val="00740DF8"/>
    <w:rsid w:val="007473F2"/>
    <w:rsid w:val="007501C6"/>
    <w:rsid w:val="00752235"/>
    <w:rsid w:val="00752F7E"/>
    <w:rsid w:val="00763924"/>
    <w:rsid w:val="00764B7A"/>
    <w:rsid w:val="0077584B"/>
    <w:rsid w:val="00776596"/>
    <w:rsid w:val="00777402"/>
    <w:rsid w:val="00783898"/>
    <w:rsid w:val="0078754D"/>
    <w:rsid w:val="00796B16"/>
    <w:rsid w:val="00797579"/>
    <w:rsid w:val="007977D8"/>
    <w:rsid w:val="007A59F8"/>
    <w:rsid w:val="007B2456"/>
    <w:rsid w:val="007B7CCA"/>
    <w:rsid w:val="007C4E78"/>
    <w:rsid w:val="007D50DD"/>
    <w:rsid w:val="007F1EA3"/>
    <w:rsid w:val="007F7C8C"/>
    <w:rsid w:val="00813159"/>
    <w:rsid w:val="00815BDC"/>
    <w:rsid w:val="00824375"/>
    <w:rsid w:val="0084135A"/>
    <w:rsid w:val="00841607"/>
    <w:rsid w:val="008440E9"/>
    <w:rsid w:val="00847FF1"/>
    <w:rsid w:val="0085227B"/>
    <w:rsid w:val="00853ABB"/>
    <w:rsid w:val="00862DD9"/>
    <w:rsid w:val="0086491C"/>
    <w:rsid w:val="008825E3"/>
    <w:rsid w:val="00887F97"/>
    <w:rsid w:val="00893EE9"/>
    <w:rsid w:val="008A207A"/>
    <w:rsid w:val="008A55C5"/>
    <w:rsid w:val="008A7931"/>
    <w:rsid w:val="008B5AB3"/>
    <w:rsid w:val="008B5BCC"/>
    <w:rsid w:val="008B5E75"/>
    <w:rsid w:val="008C091A"/>
    <w:rsid w:val="008C275F"/>
    <w:rsid w:val="008C37B9"/>
    <w:rsid w:val="008C50CC"/>
    <w:rsid w:val="008C688E"/>
    <w:rsid w:val="008C7468"/>
    <w:rsid w:val="008C79AB"/>
    <w:rsid w:val="008E07F4"/>
    <w:rsid w:val="008E123D"/>
    <w:rsid w:val="008E2F84"/>
    <w:rsid w:val="008E32ED"/>
    <w:rsid w:val="008E3600"/>
    <w:rsid w:val="008E50B7"/>
    <w:rsid w:val="008E5BED"/>
    <w:rsid w:val="008E7DD7"/>
    <w:rsid w:val="008F2BCD"/>
    <w:rsid w:val="008F5680"/>
    <w:rsid w:val="00912F38"/>
    <w:rsid w:val="00913810"/>
    <w:rsid w:val="00914855"/>
    <w:rsid w:val="009149A4"/>
    <w:rsid w:val="00923D59"/>
    <w:rsid w:val="00924F38"/>
    <w:rsid w:val="00927253"/>
    <w:rsid w:val="00927300"/>
    <w:rsid w:val="00933B83"/>
    <w:rsid w:val="00941A31"/>
    <w:rsid w:val="0094217E"/>
    <w:rsid w:val="00946632"/>
    <w:rsid w:val="00962C62"/>
    <w:rsid w:val="00965090"/>
    <w:rsid w:val="00971F2B"/>
    <w:rsid w:val="0097224E"/>
    <w:rsid w:val="009801CB"/>
    <w:rsid w:val="00982A83"/>
    <w:rsid w:val="009901E4"/>
    <w:rsid w:val="0099193E"/>
    <w:rsid w:val="009946E6"/>
    <w:rsid w:val="009954B8"/>
    <w:rsid w:val="00996654"/>
    <w:rsid w:val="009A1BEC"/>
    <w:rsid w:val="009A565A"/>
    <w:rsid w:val="009A5743"/>
    <w:rsid w:val="009A77C1"/>
    <w:rsid w:val="009B196C"/>
    <w:rsid w:val="009B5213"/>
    <w:rsid w:val="009C1A39"/>
    <w:rsid w:val="009C3B48"/>
    <w:rsid w:val="009C56A1"/>
    <w:rsid w:val="009C6B13"/>
    <w:rsid w:val="009C7F4E"/>
    <w:rsid w:val="009D4549"/>
    <w:rsid w:val="009D70D7"/>
    <w:rsid w:val="009E0D63"/>
    <w:rsid w:val="009E2E8C"/>
    <w:rsid w:val="009E5512"/>
    <w:rsid w:val="009F5D8B"/>
    <w:rsid w:val="009F675A"/>
    <w:rsid w:val="00A27BF5"/>
    <w:rsid w:val="00A45262"/>
    <w:rsid w:val="00A52538"/>
    <w:rsid w:val="00A5294C"/>
    <w:rsid w:val="00A55B7C"/>
    <w:rsid w:val="00A57186"/>
    <w:rsid w:val="00A611D9"/>
    <w:rsid w:val="00A611FD"/>
    <w:rsid w:val="00A65095"/>
    <w:rsid w:val="00A74C07"/>
    <w:rsid w:val="00A74C40"/>
    <w:rsid w:val="00A77F49"/>
    <w:rsid w:val="00A81728"/>
    <w:rsid w:val="00A907C3"/>
    <w:rsid w:val="00A969D0"/>
    <w:rsid w:val="00AA051A"/>
    <w:rsid w:val="00AA194A"/>
    <w:rsid w:val="00AA1F6D"/>
    <w:rsid w:val="00AA435C"/>
    <w:rsid w:val="00AA5F47"/>
    <w:rsid w:val="00AB14A1"/>
    <w:rsid w:val="00AB1A2A"/>
    <w:rsid w:val="00AB1E83"/>
    <w:rsid w:val="00AC2DBF"/>
    <w:rsid w:val="00AD1AB1"/>
    <w:rsid w:val="00AE1657"/>
    <w:rsid w:val="00AE1F4E"/>
    <w:rsid w:val="00AE2030"/>
    <w:rsid w:val="00AF0B6B"/>
    <w:rsid w:val="00AF665E"/>
    <w:rsid w:val="00AF70FA"/>
    <w:rsid w:val="00B12CB5"/>
    <w:rsid w:val="00B12E0E"/>
    <w:rsid w:val="00B20B24"/>
    <w:rsid w:val="00B21D2B"/>
    <w:rsid w:val="00B23A37"/>
    <w:rsid w:val="00B33C61"/>
    <w:rsid w:val="00B360E4"/>
    <w:rsid w:val="00B41003"/>
    <w:rsid w:val="00B5266A"/>
    <w:rsid w:val="00B60BA6"/>
    <w:rsid w:val="00B7600B"/>
    <w:rsid w:val="00B77DD3"/>
    <w:rsid w:val="00B9173B"/>
    <w:rsid w:val="00BA799A"/>
    <w:rsid w:val="00BC45F7"/>
    <w:rsid w:val="00BC4BB9"/>
    <w:rsid w:val="00BE60E2"/>
    <w:rsid w:val="00BF35C2"/>
    <w:rsid w:val="00BF6E00"/>
    <w:rsid w:val="00C0533E"/>
    <w:rsid w:val="00C0741C"/>
    <w:rsid w:val="00C12DE3"/>
    <w:rsid w:val="00C136B2"/>
    <w:rsid w:val="00C27549"/>
    <w:rsid w:val="00C30981"/>
    <w:rsid w:val="00C42FFD"/>
    <w:rsid w:val="00C43CE1"/>
    <w:rsid w:val="00C44B1D"/>
    <w:rsid w:val="00C45493"/>
    <w:rsid w:val="00C5021F"/>
    <w:rsid w:val="00C514F1"/>
    <w:rsid w:val="00C60B1D"/>
    <w:rsid w:val="00C63C5F"/>
    <w:rsid w:val="00C7300D"/>
    <w:rsid w:val="00C75D9C"/>
    <w:rsid w:val="00C76D51"/>
    <w:rsid w:val="00C77998"/>
    <w:rsid w:val="00C80E79"/>
    <w:rsid w:val="00C81F41"/>
    <w:rsid w:val="00C84F03"/>
    <w:rsid w:val="00C90BB1"/>
    <w:rsid w:val="00C93213"/>
    <w:rsid w:val="00CA055D"/>
    <w:rsid w:val="00CA18B6"/>
    <w:rsid w:val="00CA2AEE"/>
    <w:rsid w:val="00CB15E5"/>
    <w:rsid w:val="00CB43B3"/>
    <w:rsid w:val="00CB51DF"/>
    <w:rsid w:val="00CC34FE"/>
    <w:rsid w:val="00CD360B"/>
    <w:rsid w:val="00CD5336"/>
    <w:rsid w:val="00CD73E6"/>
    <w:rsid w:val="00CE7EA0"/>
    <w:rsid w:val="00CF40A7"/>
    <w:rsid w:val="00CF7A74"/>
    <w:rsid w:val="00D009E1"/>
    <w:rsid w:val="00D22743"/>
    <w:rsid w:val="00D26AE4"/>
    <w:rsid w:val="00D3698A"/>
    <w:rsid w:val="00D45555"/>
    <w:rsid w:val="00D46B19"/>
    <w:rsid w:val="00D533AB"/>
    <w:rsid w:val="00D57076"/>
    <w:rsid w:val="00D577DC"/>
    <w:rsid w:val="00D653A1"/>
    <w:rsid w:val="00D7427A"/>
    <w:rsid w:val="00D74B4F"/>
    <w:rsid w:val="00D81761"/>
    <w:rsid w:val="00D8203D"/>
    <w:rsid w:val="00D9014B"/>
    <w:rsid w:val="00D93E7B"/>
    <w:rsid w:val="00D945DA"/>
    <w:rsid w:val="00DA2F72"/>
    <w:rsid w:val="00DB063F"/>
    <w:rsid w:val="00DB55FF"/>
    <w:rsid w:val="00DB6989"/>
    <w:rsid w:val="00DC0104"/>
    <w:rsid w:val="00DC2632"/>
    <w:rsid w:val="00DD12BF"/>
    <w:rsid w:val="00DF2440"/>
    <w:rsid w:val="00DF3430"/>
    <w:rsid w:val="00DF43FA"/>
    <w:rsid w:val="00E00E1E"/>
    <w:rsid w:val="00E05F6C"/>
    <w:rsid w:val="00E077EA"/>
    <w:rsid w:val="00E12DBE"/>
    <w:rsid w:val="00E14CC6"/>
    <w:rsid w:val="00E20F03"/>
    <w:rsid w:val="00E22293"/>
    <w:rsid w:val="00E25604"/>
    <w:rsid w:val="00E2631C"/>
    <w:rsid w:val="00E270B1"/>
    <w:rsid w:val="00E31AC8"/>
    <w:rsid w:val="00E459B1"/>
    <w:rsid w:val="00E51872"/>
    <w:rsid w:val="00E56A58"/>
    <w:rsid w:val="00E72944"/>
    <w:rsid w:val="00E765AD"/>
    <w:rsid w:val="00E76C17"/>
    <w:rsid w:val="00E817FE"/>
    <w:rsid w:val="00E83AD8"/>
    <w:rsid w:val="00E85C9F"/>
    <w:rsid w:val="00E91238"/>
    <w:rsid w:val="00E96042"/>
    <w:rsid w:val="00EA0511"/>
    <w:rsid w:val="00EA67C6"/>
    <w:rsid w:val="00EA70F2"/>
    <w:rsid w:val="00ED3286"/>
    <w:rsid w:val="00ED7806"/>
    <w:rsid w:val="00EF51A8"/>
    <w:rsid w:val="00EF7628"/>
    <w:rsid w:val="00EF7AAB"/>
    <w:rsid w:val="00F01E94"/>
    <w:rsid w:val="00F1318A"/>
    <w:rsid w:val="00F164C8"/>
    <w:rsid w:val="00F20379"/>
    <w:rsid w:val="00F27692"/>
    <w:rsid w:val="00F301F2"/>
    <w:rsid w:val="00F310A4"/>
    <w:rsid w:val="00F37A2F"/>
    <w:rsid w:val="00F406C8"/>
    <w:rsid w:val="00F41509"/>
    <w:rsid w:val="00F57243"/>
    <w:rsid w:val="00F60453"/>
    <w:rsid w:val="00F62941"/>
    <w:rsid w:val="00F6705D"/>
    <w:rsid w:val="00F75851"/>
    <w:rsid w:val="00F83D9A"/>
    <w:rsid w:val="00F874BF"/>
    <w:rsid w:val="00F92564"/>
    <w:rsid w:val="00F95A60"/>
    <w:rsid w:val="00FA170F"/>
    <w:rsid w:val="00FA2339"/>
    <w:rsid w:val="00FB23A7"/>
    <w:rsid w:val="00FB2EA4"/>
    <w:rsid w:val="00FB589E"/>
    <w:rsid w:val="00FC06B5"/>
    <w:rsid w:val="00FC1578"/>
    <w:rsid w:val="00FD22F4"/>
    <w:rsid w:val="00FD663F"/>
    <w:rsid w:val="00FE0C86"/>
    <w:rsid w:val="00FF0B25"/>
    <w:rsid w:val="00FF2F06"/>
    <w:rsid w:val="00FF3623"/>
    <w:rsid w:val="01EA508C"/>
    <w:rsid w:val="05AA815E"/>
    <w:rsid w:val="0645032E"/>
    <w:rsid w:val="06D622D4"/>
    <w:rsid w:val="073D4107"/>
    <w:rsid w:val="07AA11F1"/>
    <w:rsid w:val="094ED268"/>
    <w:rsid w:val="0958FF95"/>
    <w:rsid w:val="0E13E88A"/>
    <w:rsid w:val="0E4C31E9"/>
    <w:rsid w:val="0F6EAFE2"/>
    <w:rsid w:val="10C7CA4C"/>
    <w:rsid w:val="11BAE3AA"/>
    <w:rsid w:val="1209216F"/>
    <w:rsid w:val="13D5A5E8"/>
    <w:rsid w:val="145AB460"/>
    <w:rsid w:val="14BD7F01"/>
    <w:rsid w:val="1517FD31"/>
    <w:rsid w:val="18370873"/>
    <w:rsid w:val="1865F6CE"/>
    <w:rsid w:val="1A9F2FE5"/>
    <w:rsid w:val="1AAA5BCB"/>
    <w:rsid w:val="1B246595"/>
    <w:rsid w:val="1C0E8E66"/>
    <w:rsid w:val="1D406AA4"/>
    <w:rsid w:val="1D5F333A"/>
    <w:rsid w:val="1D704436"/>
    <w:rsid w:val="1F3421B2"/>
    <w:rsid w:val="21159A9B"/>
    <w:rsid w:val="212A37EE"/>
    <w:rsid w:val="21BB374F"/>
    <w:rsid w:val="21CAEF80"/>
    <w:rsid w:val="23521566"/>
    <w:rsid w:val="23EE2329"/>
    <w:rsid w:val="24CF1F6B"/>
    <w:rsid w:val="25907758"/>
    <w:rsid w:val="25BA2672"/>
    <w:rsid w:val="273809AB"/>
    <w:rsid w:val="27E0A823"/>
    <w:rsid w:val="294360D0"/>
    <w:rsid w:val="295B002E"/>
    <w:rsid w:val="2A9293F9"/>
    <w:rsid w:val="2AE9FC1A"/>
    <w:rsid w:val="2D68BA1A"/>
    <w:rsid w:val="2E4432E3"/>
    <w:rsid w:val="2E4E4ADC"/>
    <w:rsid w:val="2E5931B8"/>
    <w:rsid w:val="2ECC2A58"/>
    <w:rsid w:val="2EF9CACA"/>
    <w:rsid w:val="30960ACB"/>
    <w:rsid w:val="3163B384"/>
    <w:rsid w:val="33517A57"/>
    <w:rsid w:val="3577FB9B"/>
    <w:rsid w:val="35AEFCEA"/>
    <w:rsid w:val="36E933FE"/>
    <w:rsid w:val="376BDE08"/>
    <w:rsid w:val="37C78B9C"/>
    <w:rsid w:val="386A3604"/>
    <w:rsid w:val="39A91EB1"/>
    <w:rsid w:val="39AFD872"/>
    <w:rsid w:val="3C185DD5"/>
    <w:rsid w:val="3C31A533"/>
    <w:rsid w:val="3C82863B"/>
    <w:rsid w:val="4011912D"/>
    <w:rsid w:val="407F4293"/>
    <w:rsid w:val="41DA7BDB"/>
    <w:rsid w:val="4253A3EF"/>
    <w:rsid w:val="4419F87F"/>
    <w:rsid w:val="46BE1A04"/>
    <w:rsid w:val="48406E4D"/>
    <w:rsid w:val="48A71CE7"/>
    <w:rsid w:val="499BDE9A"/>
    <w:rsid w:val="49CAB4BC"/>
    <w:rsid w:val="49E88348"/>
    <w:rsid w:val="4C1CFBCA"/>
    <w:rsid w:val="4C34631A"/>
    <w:rsid w:val="4C36053C"/>
    <w:rsid w:val="4CE36F69"/>
    <w:rsid w:val="4D8EEB3C"/>
    <w:rsid w:val="4E420AC2"/>
    <w:rsid w:val="50A36546"/>
    <w:rsid w:val="5172E039"/>
    <w:rsid w:val="51A4064A"/>
    <w:rsid w:val="52412E50"/>
    <w:rsid w:val="526548AA"/>
    <w:rsid w:val="5325F103"/>
    <w:rsid w:val="53316E49"/>
    <w:rsid w:val="54AB9D97"/>
    <w:rsid w:val="54BB97C0"/>
    <w:rsid w:val="552F469E"/>
    <w:rsid w:val="56F2920A"/>
    <w:rsid w:val="571DA0DA"/>
    <w:rsid w:val="5824894D"/>
    <w:rsid w:val="5936F341"/>
    <w:rsid w:val="593C9477"/>
    <w:rsid w:val="5A4F0F7F"/>
    <w:rsid w:val="5A546316"/>
    <w:rsid w:val="5AAA7F71"/>
    <w:rsid w:val="5BFBFD1F"/>
    <w:rsid w:val="5BFDD324"/>
    <w:rsid w:val="5C54A68E"/>
    <w:rsid w:val="5CF57AF0"/>
    <w:rsid w:val="5DFB6826"/>
    <w:rsid w:val="5ECB69D2"/>
    <w:rsid w:val="5EEA1F48"/>
    <w:rsid w:val="5F3A6070"/>
    <w:rsid w:val="60A09B67"/>
    <w:rsid w:val="619516C8"/>
    <w:rsid w:val="61E885D4"/>
    <w:rsid w:val="634E7BFE"/>
    <w:rsid w:val="6467499A"/>
    <w:rsid w:val="67B248B8"/>
    <w:rsid w:val="68DC80F1"/>
    <w:rsid w:val="6D1EDE12"/>
    <w:rsid w:val="6D6B0C67"/>
    <w:rsid w:val="6E2A8C25"/>
    <w:rsid w:val="6EC078FA"/>
    <w:rsid w:val="706A6D21"/>
    <w:rsid w:val="7325F1BB"/>
    <w:rsid w:val="738C4452"/>
    <w:rsid w:val="75051908"/>
    <w:rsid w:val="7516D086"/>
    <w:rsid w:val="76A27639"/>
    <w:rsid w:val="7971553C"/>
    <w:rsid w:val="7A5DDD4B"/>
    <w:rsid w:val="7C5A29D3"/>
    <w:rsid w:val="7F36E7E3"/>
    <w:rsid w:val="7F6C0E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57D8C"/>
  <w15:chartTrackingRefBased/>
  <w15:docId w15:val="{CBB7CD03-1BB9-4385-A349-084C5903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ED"/>
  </w:style>
  <w:style w:type="paragraph" w:styleId="Heading1">
    <w:name w:val="heading 1"/>
    <w:basedOn w:val="Normal"/>
    <w:next w:val="Normal"/>
    <w:link w:val="Heading1Char"/>
    <w:uiPriority w:val="9"/>
    <w:qFormat/>
    <w:rsid w:val="00CE7EA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CE7EA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CE7EA0"/>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CE7EA0"/>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CE7EA0"/>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CE7EA0"/>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CE7EA0"/>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CE7EA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E7EA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6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5BDC"/>
    <w:rPr>
      <w:color w:val="0000FF"/>
      <w:u w:val="single"/>
    </w:rPr>
  </w:style>
  <w:style w:type="character" w:styleId="FollowedHyperlink">
    <w:name w:val="FollowedHyperlink"/>
    <w:basedOn w:val="DefaultParagraphFont"/>
    <w:uiPriority w:val="99"/>
    <w:semiHidden/>
    <w:unhideWhenUsed/>
    <w:rsid w:val="00142CAA"/>
    <w:rPr>
      <w:color w:val="954F72" w:themeColor="followedHyperlink"/>
      <w:u w:val="single"/>
    </w:rPr>
  </w:style>
  <w:style w:type="paragraph" w:styleId="EndnoteText">
    <w:name w:val="endnote text"/>
    <w:basedOn w:val="Normal"/>
    <w:link w:val="EndnoteTextChar"/>
    <w:uiPriority w:val="99"/>
    <w:semiHidden/>
    <w:unhideWhenUsed/>
    <w:rsid w:val="00142CAA"/>
    <w:pPr>
      <w:spacing w:after="0" w:line="240" w:lineRule="auto"/>
    </w:pPr>
  </w:style>
  <w:style w:type="character" w:customStyle="1" w:styleId="EndnoteTextChar">
    <w:name w:val="Endnote Text Char"/>
    <w:basedOn w:val="DefaultParagraphFont"/>
    <w:link w:val="EndnoteText"/>
    <w:uiPriority w:val="99"/>
    <w:semiHidden/>
    <w:rsid w:val="00142CAA"/>
    <w:rPr>
      <w:sz w:val="20"/>
      <w:szCs w:val="20"/>
    </w:rPr>
  </w:style>
  <w:style w:type="character" w:styleId="EndnoteReference">
    <w:name w:val="endnote reference"/>
    <w:basedOn w:val="DefaultParagraphFont"/>
    <w:uiPriority w:val="99"/>
    <w:semiHidden/>
    <w:unhideWhenUsed/>
    <w:rsid w:val="00142CAA"/>
    <w:rPr>
      <w:vertAlign w:val="superscript"/>
    </w:rPr>
  </w:style>
  <w:style w:type="paragraph" w:styleId="FootnoteText">
    <w:name w:val="footnote text"/>
    <w:basedOn w:val="Normal"/>
    <w:link w:val="FootnoteTextChar"/>
    <w:uiPriority w:val="99"/>
    <w:semiHidden/>
    <w:unhideWhenUsed/>
    <w:rsid w:val="00142CAA"/>
    <w:pPr>
      <w:spacing w:after="0" w:line="240" w:lineRule="auto"/>
    </w:pPr>
  </w:style>
  <w:style w:type="character" w:customStyle="1" w:styleId="FootnoteTextChar">
    <w:name w:val="Footnote Text Char"/>
    <w:basedOn w:val="DefaultParagraphFont"/>
    <w:link w:val="FootnoteText"/>
    <w:uiPriority w:val="99"/>
    <w:semiHidden/>
    <w:rsid w:val="00142CAA"/>
    <w:rPr>
      <w:sz w:val="20"/>
      <w:szCs w:val="20"/>
    </w:rPr>
  </w:style>
  <w:style w:type="character" w:styleId="FootnoteReference">
    <w:name w:val="footnote reference"/>
    <w:basedOn w:val="DefaultParagraphFont"/>
    <w:uiPriority w:val="99"/>
    <w:semiHidden/>
    <w:unhideWhenUsed/>
    <w:rsid w:val="00142CAA"/>
    <w:rPr>
      <w:vertAlign w:val="superscript"/>
    </w:rPr>
  </w:style>
  <w:style w:type="paragraph" w:styleId="ListParagraph">
    <w:name w:val="List Paragraph"/>
    <w:basedOn w:val="Normal"/>
    <w:uiPriority w:val="34"/>
    <w:qFormat/>
    <w:rsid w:val="00733333"/>
    <w:pPr>
      <w:ind w:left="720"/>
      <w:contextualSpacing/>
    </w:pPr>
  </w:style>
  <w:style w:type="paragraph" w:customStyle="1" w:styleId="EndNoteBibliographyTitle">
    <w:name w:val="EndNote Bibliography Title"/>
    <w:basedOn w:val="Normal"/>
    <w:link w:val="EndNoteBibliographyTitleChar"/>
    <w:rsid w:val="00C514F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514F1"/>
    <w:rPr>
      <w:rFonts w:ascii="Calibri" w:hAnsi="Calibri" w:cs="Calibri"/>
      <w:noProof/>
    </w:rPr>
  </w:style>
  <w:style w:type="paragraph" w:customStyle="1" w:styleId="EndNoteBibliography">
    <w:name w:val="EndNote Bibliography"/>
    <w:basedOn w:val="Normal"/>
    <w:link w:val="EndNoteBibliographyChar"/>
    <w:rsid w:val="00C514F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514F1"/>
    <w:rPr>
      <w:rFonts w:ascii="Calibri" w:hAnsi="Calibri" w:cs="Calibri"/>
      <w:noProof/>
    </w:rPr>
  </w:style>
  <w:style w:type="character" w:styleId="CommentReference">
    <w:name w:val="annotation reference"/>
    <w:basedOn w:val="DefaultParagraphFont"/>
    <w:uiPriority w:val="99"/>
    <w:semiHidden/>
    <w:unhideWhenUsed/>
    <w:rsid w:val="008E5BED"/>
    <w:rPr>
      <w:sz w:val="16"/>
      <w:szCs w:val="16"/>
    </w:rPr>
  </w:style>
  <w:style w:type="paragraph" w:styleId="CommentText">
    <w:name w:val="annotation text"/>
    <w:basedOn w:val="Normal"/>
    <w:link w:val="CommentTextChar"/>
    <w:uiPriority w:val="99"/>
    <w:semiHidden/>
    <w:unhideWhenUsed/>
    <w:rsid w:val="008E5BED"/>
    <w:pPr>
      <w:spacing w:line="240" w:lineRule="auto"/>
    </w:pPr>
  </w:style>
  <w:style w:type="character" w:customStyle="1" w:styleId="CommentTextChar">
    <w:name w:val="Comment Text Char"/>
    <w:basedOn w:val="DefaultParagraphFont"/>
    <w:link w:val="CommentText"/>
    <w:uiPriority w:val="99"/>
    <w:semiHidden/>
    <w:rsid w:val="008E5BED"/>
    <w:rPr>
      <w:sz w:val="20"/>
      <w:szCs w:val="20"/>
    </w:rPr>
  </w:style>
  <w:style w:type="paragraph" w:styleId="CommentSubject">
    <w:name w:val="annotation subject"/>
    <w:basedOn w:val="CommentText"/>
    <w:next w:val="CommentText"/>
    <w:link w:val="CommentSubjectChar"/>
    <w:uiPriority w:val="99"/>
    <w:semiHidden/>
    <w:unhideWhenUsed/>
    <w:rsid w:val="008E5BED"/>
    <w:rPr>
      <w:b/>
      <w:bCs/>
    </w:rPr>
  </w:style>
  <w:style w:type="character" w:customStyle="1" w:styleId="CommentSubjectChar">
    <w:name w:val="Comment Subject Char"/>
    <w:basedOn w:val="CommentTextChar"/>
    <w:link w:val="CommentSubject"/>
    <w:uiPriority w:val="99"/>
    <w:semiHidden/>
    <w:rsid w:val="008E5BED"/>
    <w:rPr>
      <w:b/>
      <w:bCs/>
      <w:sz w:val="20"/>
      <w:szCs w:val="20"/>
    </w:rPr>
  </w:style>
  <w:style w:type="paragraph" w:styleId="BalloonText">
    <w:name w:val="Balloon Text"/>
    <w:basedOn w:val="Normal"/>
    <w:link w:val="BalloonTextChar"/>
    <w:uiPriority w:val="99"/>
    <w:semiHidden/>
    <w:unhideWhenUsed/>
    <w:rsid w:val="008E5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BED"/>
    <w:rPr>
      <w:rFonts w:ascii="Segoe UI" w:hAnsi="Segoe UI" w:cs="Segoe UI"/>
      <w:sz w:val="18"/>
      <w:szCs w:val="18"/>
    </w:rPr>
  </w:style>
  <w:style w:type="character" w:styleId="Emphasis">
    <w:name w:val="Emphasis"/>
    <w:uiPriority w:val="20"/>
    <w:qFormat/>
    <w:rsid w:val="00CE7EA0"/>
    <w:rPr>
      <w:caps/>
      <w:color w:val="1F4D78" w:themeColor="accent1" w:themeShade="7F"/>
      <w:spacing w:val="5"/>
    </w:rPr>
  </w:style>
  <w:style w:type="character" w:customStyle="1" w:styleId="Heading1Char">
    <w:name w:val="Heading 1 Char"/>
    <w:basedOn w:val="DefaultParagraphFont"/>
    <w:link w:val="Heading1"/>
    <w:uiPriority w:val="9"/>
    <w:rsid w:val="00CE7EA0"/>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CE7EA0"/>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CE7EA0"/>
    <w:rPr>
      <w:caps/>
      <w:color w:val="1F4D78" w:themeColor="accent1" w:themeShade="7F"/>
      <w:spacing w:val="15"/>
    </w:rPr>
  </w:style>
  <w:style w:type="character" w:customStyle="1" w:styleId="Heading4Char">
    <w:name w:val="Heading 4 Char"/>
    <w:basedOn w:val="DefaultParagraphFont"/>
    <w:link w:val="Heading4"/>
    <w:uiPriority w:val="9"/>
    <w:semiHidden/>
    <w:rsid w:val="00CE7EA0"/>
    <w:rPr>
      <w:caps/>
      <w:color w:val="2E74B5" w:themeColor="accent1" w:themeShade="BF"/>
      <w:spacing w:val="10"/>
    </w:rPr>
  </w:style>
  <w:style w:type="character" w:customStyle="1" w:styleId="Heading5Char">
    <w:name w:val="Heading 5 Char"/>
    <w:basedOn w:val="DefaultParagraphFont"/>
    <w:link w:val="Heading5"/>
    <w:uiPriority w:val="9"/>
    <w:semiHidden/>
    <w:rsid w:val="00CE7EA0"/>
    <w:rPr>
      <w:caps/>
      <w:color w:val="2E74B5" w:themeColor="accent1" w:themeShade="BF"/>
      <w:spacing w:val="10"/>
    </w:rPr>
  </w:style>
  <w:style w:type="character" w:customStyle="1" w:styleId="Heading6Char">
    <w:name w:val="Heading 6 Char"/>
    <w:basedOn w:val="DefaultParagraphFont"/>
    <w:link w:val="Heading6"/>
    <w:uiPriority w:val="9"/>
    <w:semiHidden/>
    <w:rsid w:val="00CE7EA0"/>
    <w:rPr>
      <w:caps/>
      <w:color w:val="2E74B5" w:themeColor="accent1" w:themeShade="BF"/>
      <w:spacing w:val="10"/>
    </w:rPr>
  </w:style>
  <w:style w:type="character" w:customStyle="1" w:styleId="Heading7Char">
    <w:name w:val="Heading 7 Char"/>
    <w:basedOn w:val="DefaultParagraphFont"/>
    <w:link w:val="Heading7"/>
    <w:uiPriority w:val="9"/>
    <w:semiHidden/>
    <w:rsid w:val="00CE7EA0"/>
    <w:rPr>
      <w:caps/>
      <w:color w:val="2E74B5" w:themeColor="accent1" w:themeShade="BF"/>
      <w:spacing w:val="10"/>
    </w:rPr>
  </w:style>
  <w:style w:type="character" w:customStyle="1" w:styleId="Heading8Char">
    <w:name w:val="Heading 8 Char"/>
    <w:basedOn w:val="DefaultParagraphFont"/>
    <w:link w:val="Heading8"/>
    <w:uiPriority w:val="9"/>
    <w:semiHidden/>
    <w:rsid w:val="00CE7EA0"/>
    <w:rPr>
      <w:caps/>
      <w:spacing w:val="10"/>
      <w:sz w:val="18"/>
      <w:szCs w:val="18"/>
    </w:rPr>
  </w:style>
  <w:style w:type="character" w:customStyle="1" w:styleId="Heading9Char">
    <w:name w:val="Heading 9 Char"/>
    <w:basedOn w:val="DefaultParagraphFont"/>
    <w:link w:val="Heading9"/>
    <w:uiPriority w:val="9"/>
    <w:semiHidden/>
    <w:rsid w:val="00CE7EA0"/>
    <w:rPr>
      <w:i/>
      <w:iCs/>
      <w:caps/>
      <w:spacing w:val="10"/>
      <w:sz w:val="18"/>
      <w:szCs w:val="18"/>
    </w:rPr>
  </w:style>
  <w:style w:type="paragraph" w:styleId="Caption">
    <w:name w:val="caption"/>
    <w:basedOn w:val="Normal"/>
    <w:next w:val="Normal"/>
    <w:uiPriority w:val="35"/>
    <w:semiHidden/>
    <w:unhideWhenUsed/>
    <w:qFormat/>
    <w:rsid w:val="00CE7EA0"/>
    <w:rPr>
      <w:b/>
      <w:bCs/>
      <w:color w:val="2E74B5" w:themeColor="accent1" w:themeShade="BF"/>
      <w:sz w:val="16"/>
      <w:szCs w:val="16"/>
    </w:rPr>
  </w:style>
  <w:style w:type="paragraph" w:styleId="Title">
    <w:name w:val="Title"/>
    <w:basedOn w:val="Normal"/>
    <w:next w:val="Normal"/>
    <w:link w:val="TitleChar"/>
    <w:uiPriority w:val="10"/>
    <w:qFormat/>
    <w:rsid w:val="00CE7EA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CE7EA0"/>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CE7EA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E7EA0"/>
    <w:rPr>
      <w:caps/>
      <w:color w:val="595959" w:themeColor="text1" w:themeTint="A6"/>
      <w:spacing w:val="10"/>
      <w:sz w:val="21"/>
      <w:szCs w:val="21"/>
    </w:rPr>
  </w:style>
  <w:style w:type="character" w:styleId="Strong">
    <w:name w:val="Strong"/>
    <w:uiPriority w:val="22"/>
    <w:qFormat/>
    <w:rsid w:val="00CE7EA0"/>
    <w:rPr>
      <w:b/>
      <w:bCs/>
    </w:rPr>
  </w:style>
  <w:style w:type="paragraph" w:styleId="NoSpacing">
    <w:name w:val="No Spacing"/>
    <w:uiPriority w:val="1"/>
    <w:qFormat/>
    <w:rsid w:val="00CE7EA0"/>
    <w:pPr>
      <w:spacing w:after="0" w:line="240" w:lineRule="auto"/>
    </w:pPr>
  </w:style>
  <w:style w:type="paragraph" w:styleId="Quote">
    <w:name w:val="Quote"/>
    <w:basedOn w:val="Normal"/>
    <w:next w:val="Normal"/>
    <w:link w:val="QuoteChar"/>
    <w:uiPriority w:val="29"/>
    <w:qFormat/>
    <w:rsid w:val="00CE7EA0"/>
    <w:rPr>
      <w:i/>
      <w:iCs/>
      <w:sz w:val="24"/>
      <w:szCs w:val="24"/>
    </w:rPr>
  </w:style>
  <w:style w:type="character" w:customStyle="1" w:styleId="QuoteChar">
    <w:name w:val="Quote Char"/>
    <w:basedOn w:val="DefaultParagraphFont"/>
    <w:link w:val="Quote"/>
    <w:uiPriority w:val="29"/>
    <w:rsid w:val="00CE7EA0"/>
    <w:rPr>
      <w:i/>
      <w:iCs/>
      <w:sz w:val="24"/>
      <w:szCs w:val="24"/>
    </w:rPr>
  </w:style>
  <w:style w:type="paragraph" w:styleId="IntenseQuote">
    <w:name w:val="Intense Quote"/>
    <w:basedOn w:val="Normal"/>
    <w:next w:val="Normal"/>
    <w:link w:val="IntenseQuoteChar"/>
    <w:uiPriority w:val="30"/>
    <w:qFormat/>
    <w:rsid w:val="00CE7EA0"/>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CE7EA0"/>
    <w:rPr>
      <w:color w:val="5B9BD5" w:themeColor="accent1"/>
      <w:sz w:val="24"/>
      <w:szCs w:val="24"/>
    </w:rPr>
  </w:style>
  <w:style w:type="character" w:styleId="SubtleEmphasis">
    <w:name w:val="Subtle Emphasis"/>
    <w:uiPriority w:val="19"/>
    <w:qFormat/>
    <w:rsid w:val="00CE7EA0"/>
    <w:rPr>
      <w:i/>
      <w:iCs/>
      <w:color w:val="1F4D78" w:themeColor="accent1" w:themeShade="7F"/>
    </w:rPr>
  </w:style>
  <w:style w:type="character" w:styleId="IntenseEmphasis">
    <w:name w:val="Intense Emphasis"/>
    <w:uiPriority w:val="21"/>
    <w:qFormat/>
    <w:rsid w:val="00CE7EA0"/>
    <w:rPr>
      <w:b/>
      <w:bCs/>
      <w:caps/>
      <w:color w:val="1F4D78" w:themeColor="accent1" w:themeShade="7F"/>
      <w:spacing w:val="10"/>
    </w:rPr>
  </w:style>
  <w:style w:type="character" w:styleId="SubtleReference">
    <w:name w:val="Subtle Reference"/>
    <w:uiPriority w:val="31"/>
    <w:qFormat/>
    <w:rsid w:val="00CE7EA0"/>
    <w:rPr>
      <w:b/>
      <w:bCs/>
      <w:color w:val="5B9BD5" w:themeColor="accent1"/>
    </w:rPr>
  </w:style>
  <w:style w:type="character" w:styleId="IntenseReference">
    <w:name w:val="Intense Reference"/>
    <w:uiPriority w:val="32"/>
    <w:qFormat/>
    <w:rsid w:val="00CE7EA0"/>
    <w:rPr>
      <w:b/>
      <w:bCs/>
      <w:i/>
      <w:iCs/>
      <w:caps/>
      <w:color w:val="5B9BD5" w:themeColor="accent1"/>
    </w:rPr>
  </w:style>
  <w:style w:type="character" w:styleId="BookTitle">
    <w:name w:val="Book Title"/>
    <w:uiPriority w:val="33"/>
    <w:qFormat/>
    <w:rsid w:val="00CE7EA0"/>
    <w:rPr>
      <w:b/>
      <w:bCs/>
      <w:i/>
      <w:iCs/>
      <w:spacing w:val="0"/>
    </w:rPr>
  </w:style>
  <w:style w:type="paragraph" w:styleId="TOCHeading">
    <w:name w:val="TOC Heading"/>
    <w:basedOn w:val="Heading1"/>
    <w:next w:val="Normal"/>
    <w:uiPriority w:val="39"/>
    <w:semiHidden/>
    <w:unhideWhenUsed/>
    <w:qFormat/>
    <w:rsid w:val="00CE7EA0"/>
    <w:pPr>
      <w:outlineLvl w:val="9"/>
    </w:pPr>
  </w:style>
  <w:style w:type="paragraph" w:customStyle="1" w:styleId="paragraph">
    <w:name w:val="paragraph"/>
    <w:basedOn w:val="Normal"/>
    <w:rsid w:val="002F09D4"/>
    <w:pPr>
      <w:spacing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F09D4"/>
  </w:style>
  <w:style w:type="character" w:customStyle="1" w:styleId="eop">
    <w:name w:val="eop"/>
    <w:basedOn w:val="DefaultParagraphFont"/>
    <w:rsid w:val="002F09D4"/>
  </w:style>
  <w:style w:type="paragraph" w:styleId="Header">
    <w:name w:val="header"/>
    <w:basedOn w:val="Normal"/>
    <w:link w:val="HeaderChar"/>
    <w:uiPriority w:val="99"/>
    <w:semiHidden/>
    <w:unhideWhenUsed/>
    <w:rsid w:val="00AE1F4E"/>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AE1F4E"/>
  </w:style>
  <w:style w:type="paragraph" w:styleId="Footer">
    <w:name w:val="footer"/>
    <w:basedOn w:val="Normal"/>
    <w:link w:val="FooterChar"/>
    <w:uiPriority w:val="99"/>
    <w:semiHidden/>
    <w:unhideWhenUsed/>
    <w:rsid w:val="00AE1F4E"/>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AE1F4E"/>
  </w:style>
  <w:style w:type="paragraph" w:customStyle="1" w:styleId="Default">
    <w:name w:val="Default"/>
    <w:rsid w:val="00456DC8"/>
    <w:pPr>
      <w:autoSpaceDE w:val="0"/>
      <w:autoSpaceDN w:val="0"/>
      <w:adjustRightInd w:val="0"/>
      <w:spacing w:before="0" w:after="0" w:line="240" w:lineRule="auto"/>
    </w:pPr>
    <w:rPr>
      <w:rFonts w:ascii="Univers Cond Italic Tr" w:eastAsiaTheme="minorHAnsi" w:hAnsi="Univers Cond Italic Tr" w:cs="Univers Cond Italic Tr"/>
      <w:color w:val="000000"/>
      <w:sz w:val="24"/>
      <w:szCs w:val="24"/>
    </w:rPr>
  </w:style>
  <w:style w:type="paragraph" w:styleId="NormalWeb">
    <w:name w:val="Normal (Web)"/>
    <w:basedOn w:val="Normal"/>
    <w:uiPriority w:val="99"/>
    <w:semiHidden/>
    <w:unhideWhenUsed/>
    <w:rsid w:val="00015B1D"/>
    <w:pPr>
      <w:spacing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3803">
      <w:bodyDiv w:val="1"/>
      <w:marLeft w:val="0"/>
      <w:marRight w:val="0"/>
      <w:marTop w:val="0"/>
      <w:marBottom w:val="0"/>
      <w:divBdr>
        <w:top w:val="none" w:sz="0" w:space="0" w:color="auto"/>
        <w:left w:val="none" w:sz="0" w:space="0" w:color="auto"/>
        <w:bottom w:val="none" w:sz="0" w:space="0" w:color="auto"/>
        <w:right w:val="none" w:sz="0" w:space="0" w:color="auto"/>
      </w:divBdr>
      <w:divsChild>
        <w:div w:id="572395228">
          <w:marLeft w:val="0"/>
          <w:marRight w:val="0"/>
          <w:marTop w:val="0"/>
          <w:marBottom w:val="0"/>
          <w:divBdr>
            <w:top w:val="none" w:sz="0" w:space="0" w:color="auto"/>
            <w:left w:val="none" w:sz="0" w:space="0" w:color="auto"/>
            <w:bottom w:val="none" w:sz="0" w:space="0" w:color="auto"/>
            <w:right w:val="none" w:sz="0" w:space="0" w:color="auto"/>
          </w:divBdr>
        </w:div>
        <w:div w:id="659843881">
          <w:marLeft w:val="0"/>
          <w:marRight w:val="0"/>
          <w:marTop w:val="0"/>
          <w:marBottom w:val="0"/>
          <w:divBdr>
            <w:top w:val="none" w:sz="0" w:space="0" w:color="auto"/>
            <w:left w:val="none" w:sz="0" w:space="0" w:color="auto"/>
            <w:bottom w:val="none" w:sz="0" w:space="0" w:color="auto"/>
            <w:right w:val="none" w:sz="0" w:space="0" w:color="auto"/>
          </w:divBdr>
          <w:divsChild>
            <w:div w:id="342514361">
              <w:marLeft w:val="0"/>
              <w:marRight w:val="0"/>
              <w:marTop w:val="0"/>
              <w:marBottom w:val="0"/>
              <w:divBdr>
                <w:top w:val="none" w:sz="0" w:space="0" w:color="auto"/>
                <w:left w:val="none" w:sz="0" w:space="0" w:color="auto"/>
                <w:bottom w:val="none" w:sz="0" w:space="0" w:color="auto"/>
                <w:right w:val="none" w:sz="0" w:space="0" w:color="auto"/>
              </w:divBdr>
              <w:divsChild>
                <w:div w:id="1636374483">
                  <w:marLeft w:val="0"/>
                  <w:marRight w:val="0"/>
                  <w:marTop w:val="0"/>
                  <w:marBottom w:val="0"/>
                  <w:divBdr>
                    <w:top w:val="none" w:sz="0" w:space="0" w:color="auto"/>
                    <w:left w:val="none" w:sz="0" w:space="0" w:color="auto"/>
                    <w:bottom w:val="none" w:sz="0" w:space="0" w:color="auto"/>
                    <w:right w:val="none" w:sz="0" w:space="0" w:color="auto"/>
                  </w:divBdr>
                </w:div>
                <w:div w:id="1795319621">
                  <w:marLeft w:val="0"/>
                  <w:marRight w:val="0"/>
                  <w:marTop w:val="0"/>
                  <w:marBottom w:val="0"/>
                  <w:divBdr>
                    <w:top w:val="none" w:sz="0" w:space="0" w:color="auto"/>
                    <w:left w:val="none" w:sz="0" w:space="0" w:color="auto"/>
                    <w:bottom w:val="none" w:sz="0" w:space="0" w:color="auto"/>
                    <w:right w:val="none" w:sz="0" w:space="0" w:color="auto"/>
                  </w:divBdr>
                </w:div>
              </w:divsChild>
            </w:div>
            <w:div w:id="658848091">
              <w:marLeft w:val="0"/>
              <w:marRight w:val="0"/>
              <w:marTop w:val="0"/>
              <w:marBottom w:val="0"/>
              <w:divBdr>
                <w:top w:val="none" w:sz="0" w:space="0" w:color="auto"/>
                <w:left w:val="none" w:sz="0" w:space="0" w:color="auto"/>
                <w:bottom w:val="none" w:sz="0" w:space="0" w:color="auto"/>
                <w:right w:val="none" w:sz="0" w:space="0" w:color="auto"/>
              </w:divBdr>
              <w:divsChild>
                <w:div w:id="1376468618">
                  <w:marLeft w:val="0"/>
                  <w:marRight w:val="0"/>
                  <w:marTop w:val="0"/>
                  <w:marBottom w:val="0"/>
                  <w:divBdr>
                    <w:top w:val="none" w:sz="0" w:space="0" w:color="auto"/>
                    <w:left w:val="none" w:sz="0" w:space="0" w:color="auto"/>
                    <w:bottom w:val="none" w:sz="0" w:space="0" w:color="auto"/>
                    <w:right w:val="none" w:sz="0" w:space="0" w:color="auto"/>
                  </w:divBdr>
                </w:div>
                <w:div w:id="1635254897">
                  <w:marLeft w:val="0"/>
                  <w:marRight w:val="0"/>
                  <w:marTop w:val="0"/>
                  <w:marBottom w:val="0"/>
                  <w:divBdr>
                    <w:top w:val="none" w:sz="0" w:space="0" w:color="auto"/>
                    <w:left w:val="none" w:sz="0" w:space="0" w:color="auto"/>
                    <w:bottom w:val="none" w:sz="0" w:space="0" w:color="auto"/>
                    <w:right w:val="none" w:sz="0" w:space="0" w:color="auto"/>
                  </w:divBdr>
                </w:div>
              </w:divsChild>
            </w:div>
            <w:div w:id="1520121822">
              <w:marLeft w:val="0"/>
              <w:marRight w:val="0"/>
              <w:marTop w:val="0"/>
              <w:marBottom w:val="0"/>
              <w:divBdr>
                <w:top w:val="none" w:sz="0" w:space="0" w:color="auto"/>
                <w:left w:val="none" w:sz="0" w:space="0" w:color="auto"/>
                <w:bottom w:val="none" w:sz="0" w:space="0" w:color="auto"/>
                <w:right w:val="none" w:sz="0" w:space="0" w:color="auto"/>
              </w:divBdr>
              <w:divsChild>
                <w:div w:id="1368944133">
                  <w:marLeft w:val="0"/>
                  <w:marRight w:val="0"/>
                  <w:marTop w:val="0"/>
                  <w:marBottom w:val="0"/>
                  <w:divBdr>
                    <w:top w:val="none" w:sz="0" w:space="0" w:color="auto"/>
                    <w:left w:val="none" w:sz="0" w:space="0" w:color="auto"/>
                    <w:bottom w:val="none" w:sz="0" w:space="0" w:color="auto"/>
                    <w:right w:val="none" w:sz="0" w:space="0" w:color="auto"/>
                  </w:divBdr>
                </w:div>
                <w:div w:id="1661352906">
                  <w:marLeft w:val="0"/>
                  <w:marRight w:val="0"/>
                  <w:marTop w:val="0"/>
                  <w:marBottom w:val="0"/>
                  <w:divBdr>
                    <w:top w:val="none" w:sz="0" w:space="0" w:color="auto"/>
                    <w:left w:val="none" w:sz="0" w:space="0" w:color="auto"/>
                    <w:bottom w:val="none" w:sz="0" w:space="0" w:color="auto"/>
                    <w:right w:val="none" w:sz="0" w:space="0" w:color="auto"/>
                  </w:divBdr>
                </w:div>
              </w:divsChild>
            </w:div>
            <w:div w:id="1532300617">
              <w:marLeft w:val="0"/>
              <w:marRight w:val="0"/>
              <w:marTop w:val="0"/>
              <w:marBottom w:val="0"/>
              <w:divBdr>
                <w:top w:val="none" w:sz="0" w:space="0" w:color="auto"/>
                <w:left w:val="none" w:sz="0" w:space="0" w:color="auto"/>
                <w:bottom w:val="none" w:sz="0" w:space="0" w:color="auto"/>
                <w:right w:val="none" w:sz="0" w:space="0" w:color="auto"/>
              </w:divBdr>
              <w:divsChild>
                <w:div w:id="840462781">
                  <w:marLeft w:val="0"/>
                  <w:marRight w:val="0"/>
                  <w:marTop w:val="0"/>
                  <w:marBottom w:val="0"/>
                  <w:divBdr>
                    <w:top w:val="none" w:sz="0" w:space="0" w:color="auto"/>
                    <w:left w:val="none" w:sz="0" w:space="0" w:color="auto"/>
                    <w:bottom w:val="none" w:sz="0" w:space="0" w:color="auto"/>
                    <w:right w:val="none" w:sz="0" w:space="0" w:color="auto"/>
                  </w:divBdr>
                </w:div>
                <w:div w:id="2053341179">
                  <w:marLeft w:val="0"/>
                  <w:marRight w:val="0"/>
                  <w:marTop w:val="0"/>
                  <w:marBottom w:val="0"/>
                  <w:divBdr>
                    <w:top w:val="none" w:sz="0" w:space="0" w:color="auto"/>
                    <w:left w:val="none" w:sz="0" w:space="0" w:color="auto"/>
                    <w:bottom w:val="none" w:sz="0" w:space="0" w:color="auto"/>
                    <w:right w:val="none" w:sz="0" w:space="0" w:color="auto"/>
                  </w:divBdr>
                </w:div>
              </w:divsChild>
            </w:div>
            <w:div w:id="1769040134">
              <w:marLeft w:val="0"/>
              <w:marRight w:val="0"/>
              <w:marTop w:val="0"/>
              <w:marBottom w:val="0"/>
              <w:divBdr>
                <w:top w:val="none" w:sz="0" w:space="0" w:color="auto"/>
                <w:left w:val="none" w:sz="0" w:space="0" w:color="auto"/>
                <w:bottom w:val="none" w:sz="0" w:space="0" w:color="auto"/>
                <w:right w:val="none" w:sz="0" w:space="0" w:color="auto"/>
              </w:divBdr>
              <w:divsChild>
                <w:div w:id="721951647">
                  <w:marLeft w:val="0"/>
                  <w:marRight w:val="0"/>
                  <w:marTop w:val="0"/>
                  <w:marBottom w:val="0"/>
                  <w:divBdr>
                    <w:top w:val="none" w:sz="0" w:space="0" w:color="auto"/>
                    <w:left w:val="none" w:sz="0" w:space="0" w:color="auto"/>
                    <w:bottom w:val="none" w:sz="0" w:space="0" w:color="auto"/>
                    <w:right w:val="none" w:sz="0" w:space="0" w:color="auto"/>
                  </w:divBdr>
                </w:div>
                <w:div w:id="897941235">
                  <w:marLeft w:val="0"/>
                  <w:marRight w:val="0"/>
                  <w:marTop w:val="0"/>
                  <w:marBottom w:val="0"/>
                  <w:divBdr>
                    <w:top w:val="none" w:sz="0" w:space="0" w:color="auto"/>
                    <w:left w:val="none" w:sz="0" w:space="0" w:color="auto"/>
                    <w:bottom w:val="none" w:sz="0" w:space="0" w:color="auto"/>
                    <w:right w:val="none" w:sz="0" w:space="0" w:color="auto"/>
                  </w:divBdr>
                </w:div>
              </w:divsChild>
            </w:div>
            <w:div w:id="2055081102">
              <w:marLeft w:val="0"/>
              <w:marRight w:val="0"/>
              <w:marTop w:val="0"/>
              <w:marBottom w:val="0"/>
              <w:divBdr>
                <w:top w:val="none" w:sz="0" w:space="0" w:color="auto"/>
                <w:left w:val="none" w:sz="0" w:space="0" w:color="auto"/>
                <w:bottom w:val="none" w:sz="0" w:space="0" w:color="auto"/>
                <w:right w:val="none" w:sz="0" w:space="0" w:color="auto"/>
              </w:divBdr>
              <w:divsChild>
                <w:div w:id="75633186">
                  <w:marLeft w:val="0"/>
                  <w:marRight w:val="0"/>
                  <w:marTop w:val="0"/>
                  <w:marBottom w:val="0"/>
                  <w:divBdr>
                    <w:top w:val="none" w:sz="0" w:space="0" w:color="auto"/>
                    <w:left w:val="none" w:sz="0" w:space="0" w:color="auto"/>
                    <w:bottom w:val="none" w:sz="0" w:space="0" w:color="auto"/>
                    <w:right w:val="none" w:sz="0" w:space="0" w:color="auto"/>
                  </w:divBdr>
                </w:div>
                <w:div w:id="103357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03430">
          <w:marLeft w:val="0"/>
          <w:marRight w:val="0"/>
          <w:marTop w:val="0"/>
          <w:marBottom w:val="0"/>
          <w:divBdr>
            <w:top w:val="none" w:sz="0" w:space="0" w:color="auto"/>
            <w:left w:val="none" w:sz="0" w:space="0" w:color="auto"/>
            <w:bottom w:val="none" w:sz="0" w:space="0" w:color="auto"/>
            <w:right w:val="none" w:sz="0" w:space="0" w:color="auto"/>
          </w:divBdr>
        </w:div>
        <w:div w:id="765148447">
          <w:marLeft w:val="0"/>
          <w:marRight w:val="0"/>
          <w:marTop w:val="0"/>
          <w:marBottom w:val="0"/>
          <w:divBdr>
            <w:top w:val="none" w:sz="0" w:space="0" w:color="auto"/>
            <w:left w:val="none" w:sz="0" w:space="0" w:color="auto"/>
            <w:bottom w:val="none" w:sz="0" w:space="0" w:color="auto"/>
            <w:right w:val="none" w:sz="0" w:space="0" w:color="auto"/>
          </w:divBdr>
        </w:div>
        <w:div w:id="1043018961">
          <w:marLeft w:val="0"/>
          <w:marRight w:val="0"/>
          <w:marTop w:val="0"/>
          <w:marBottom w:val="0"/>
          <w:divBdr>
            <w:top w:val="none" w:sz="0" w:space="0" w:color="auto"/>
            <w:left w:val="none" w:sz="0" w:space="0" w:color="auto"/>
            <w:bottom w:val="none" w:sz="0" w:space="0" w:color="auto"/>
            <w:right w:val="none" w:sz="0" w:space="0" w:color="auto"/>
          </w:divBdr>
        </w:div>
        <w:div w:id="1380935427">
          <w:marLeft w:val="0"/>
          <w:marRight w:val="0"/>
          <w:marTop w:val="0"/>
          <w:marBottom w:val="0"/>
          <w:divBdr>
            <w:top w:val="none" w:sz="0" w:space="0" w:color="auto"/>
            <w:left w:val="none" w:sz="0" w:space="0" w:color="auto"/>
            <w:bottom w:val="none" w:sz="0" w:space="0" w:color="auto"/>
            <w:right w:val="none" w:sz="0" w:space="0" w:color="auto"/>
          </w:divBdr>
        </w:div>
        <w:div w:id="1550145062">
          <w:marLeft w:val="0"/>
          <w:marRight w:val="0"/>
          <w:marTop w:val="0"/>
          <w:marBottom w:val="0"/>
          <w:divBdr>
            <w:top w:val="none" w:sz="0" w:space="0" w:color="auto"/>
            <w:left w:val="none" w:sz="0" w:space="0" w:color="auto"/>
            <w:bottom w:val="none" w:sz="0" w:space="0" w:color="auto"/>
            <w:right w:val="none" w:sz="0" w:space="0" w:color="auto"/>
          </w:divBdr>
        </w:div>
      </w:divsChild>
    </w:div>
    <w:div w:id="40716852">
      <w:bodyDiv w:val="1"/>
      <w:marLeft w:val="0"/>
      <w:marRight w:val="0"/>
      <w:marTop w:val="0"/>
      <w:marBottom w:val="0"/>
      <w:divBdr>
        <w:top w:val="none" w:sz="0" w:space="0" w:color="auto"/>
        <w:left w:val="none" w:sz="0" w:space="0" w:color="auto"/>
        <w:bottom w:val="none" w:sz="0" w:space="0" w:color="auto"/>
        <w:right w:val="none" w:sz="0" w:space="0" w:color="auto"/>
      </w:divBdr>
      <w:divsChild>
        <w:div w:id="129439346">
          <w:marLeft w:val="0"/>
          <w:marRight w:val="0"/>
          <w:marTop w:val="0"/>
          <w:marBottom w:val="0"/>
          <w:divBdr>
            <w:top w:val="none" w:sz="0" w:space="0" w:color="auto"/>
            <w:left w:val="none" w:sz="0" w:space="0" w:color="auto"/>
            <w:bottom w:val="none" w:sz="0" w:space="0" w:color="auto"/>
            <w:right w:val="none" w:sz="0" w:space="0" w:color="auto"/>
          </w:divBdr>
        </w:div>
        <w:div w:id="281806997">
          <w:marLeft w:val="0"/>
          <w:marRight w:val="0"/>
          <w:marTop w:val="0"/>
          <w:marBottom w:val="0"/>
          <w:divBdr>
            <w:top w:val="none" w:sz="0" w:space="0" w:color="auto"/>
            <w:left w:val="none" w:sz="0" w:space="0" w:color="auto"/>
            <w:bottom w:val="none" w:sz="0" w:space="0" w:color="auto"/>
            <w:right w:val="none" w:sz="0" w:space="0" w:color="auto"/>
          </w:divBdr>
        </w:div>
        <w:div w:id="460998224">
          <w:marLeft w:val="0"/>
          <w:marRight w:val="0"/>
          <w:marTop w:val="0"/>
          <w:marBottom w:val="0"/>
          <w:divBdr>
            <w:top w:val="none" w:sz="0" w:space="0" w:color="auto"/>
            <w:left w:val="none" w:sz="0" w:space="0" w:color="auto"/>
            <w:bottom w:val="none" w:sz="0" w:space="0" w:color="auto"/>
            <w:right w:val="none" w:sz="0" w:space="0" w:color="auto"/>
          </w:divBdr>
        </w:div>
        <w:div w:id="525483463">
          <w:marLeft w:val="0"/>
          <w:marRight w:val="0"/>
          <w:marTop w:val="0"/>
          <w:marBottom w:val="0"/>
          <w:divBdr>
            <w:top w:val="none" w:sz="0" w:space="0" w:color="auto"/>
            <w:left w:val="none" w:sz="0" w:space="0" w:color="auto"/>
            <w:bottom w:val="none" w:sz="0" w:space="0" w:color="auto"/>
            <w:right w:val="none" w:sz="0" w:space="0" w:color="auto"/>
          </w:divBdr>
        </w:div>
        <w:div w:id="1182740614">
          <w:marLeft w:val="0"/>
          <w:marRight w:val="0"/>
          <w:marTop w:val="0"/>
          <w:marBottom w:val="0"/>
          <w:divBdr>
            <w:top w:val="none" w:sz="0" w:space="0" w:color="auto"/>
            <w:left w:val="none" w:sz="0" w:space="0" w:color="auto"/>
            <w:bottom w:val="none" w:sz="0" w:space="0" w:color="auto"/>
            <w:right w:val="none" w:sz="0" w:space="0" w:color="auto"/>
          </w:divBdr>
          <w:divsChild>
            <w:div w:id="339503761">
              <w:marLeft w:val="0"/>
              <w:marRight w:val="0"/>
              <w:marTop w:val="0"/>
              <w:marBottom w:val="0"/>
              <w:divBdr>
                <w:top w:val="none" w:sz="0" w:space="0" w:color="auto"/>
                <w:left w:val="none" w:sz="0" w:space="0" w:color="auto"/>
                <w:bottom w:val="none" w:sz="0" w:space="0" w:color="auto"/>
                <w:right w:val="none" w:sz="0" w:space="0" w:color="auto"/>
              </w:divBdr>
              <w:divsChild>
                <w:div w:id="775447254">
                  <w:marLeft w:val="0"/>
                  <w:marRight w:val="0"/>
                  <w:marTop w:val="0"/>
                  <w:marBottom w:val="0"/>
                  <w:divBdr>
                    <w:top w:val="none" w:sz="0" w:space="0" w:color="auto"/>
                    <w:left w:val="none" w:sz="0" w:space="0" w:color="auto"/>
                    <w:bottom w:val="none" w:sz="0" w:space="0" w:color="auto"/>
                    <w:right w:val="none" w:sz="0" w:space="0" w:color="auto"/>
                  </w:divBdr>
                </w:div>
                <w:div w:id="1567570381">
                  <w:marLeft w:val="0"/>
                  <w:marRight w:val="0"/>
                  <w:marTop w:val="0"/>
                  <w:marBottom w:val="0"/>
                  <w:divBdr>
                    <w:top w:val="none" w:sz="0" w:space="0" w:color="auto"/>
                    <w:left w:val="none" w:sz="0" w:space="0" w:color="auto"/>
                    <w:bottom w:val="none" w:sz="0" w:space="0" w:color="auto"/>
                    <w:right w:val="none" w:sz="0" w:space="0" w:color="auto"/>
                  </w:divBdr>
                </w:div>
              </w:divsChild>
            </w:div>
            <w:div w:id="686639558">
              <w:marLeft w:val="0"/>
              <w:marRight w:val="0"/>
              <w:marTop w:val="0"/>
              <w:marBottom w:val="0"/>
              <w:divBdr>
                <w:top w:val="none" w:sz="0" w:space="0" w:color="auto"/>
                <w:left w:val="none" w:sz="0" w:space="0" w:color="auto"/>
                <w:bottom w:val="none" w:sz="0" w:space="0" w:color="auto"/>
                <w:right w:val="none" w:sz="0" w:space="0" w:color="auto"/>
              </w:divBdr>
              <w:divsChild>
                <w:div w:id="470252429">
                  <w:marLeft w:val="0"/>
                  <w:marRight w:val="0"/>
                  <w:marTop w:val="0"/>
                  <w:marBottom w:val="0"/>
                  <w:divBdr>
                    <w:top w:val="none" w:sz="0" w:space="0" w:color="auto"/>
                    <w:left w:val="none" w:sz="0" w:space="0" w:color="auto"/>
                    <w:bottom w:val="none" w:sz="0" w:space="0" w:color="auto"/>
                    <w:right w:val="none" w:sz="0" w:space="0" w:color="auto"/>
                  </w:divBdr>
                </w:div>
                <w:div w:id="1903983492">
                  <w:marLeft w:val="0"/>
                  <w:marRight w:val="0"/>
                  <w:marTop w:val="0"/>
                  <w:marBottom w:val="0"/>
                  <w:divBdr>
                    <w:top w:val="none" w:sz="0" w:space="0" w:color="auto"/>
                    <w:left w:val="none" w:sz="0" w:space="0" w:color="auto"/>
                    <w:bottom w:val="none" w:sz="0" w:space="0" w:color="auto"/>
                    <w:right w:val="none" w:sz="0" w:space="0" w:color="auto"/>
                  </w:divBdr>
                </w:div>
              </w:divsChild>
            </w:div>
            <w:div w:id="724257762">
              <w:marLeft w:val="0"/>
              <w:marRight w:val="0"/>
              <w:marTop w:val="0"/>
              <w:marBottom w:val="0"/>
              <w:divBdr>
                <w:top w:val="none" w:sz="0" w:space="0" w:color="auto"/>
                <w:left w:val="none" w:sz="0" w:space="0" w:color="auto"/>
                <w:bottom w:val="none" w:sz="0" w:space="0" w:color="auto"/>
                <w:right w:val="none" w:sz="0" w:space="0" w:color="auto"/>
              </w:divBdr>
              <w:divsChild>
                <w:div w:id="280065710">
                  <w:marLeft w:val="0"/>
                  <w:marRight w:val="0"/>
                  <w:marTop w:val="0"/>
                  <w:marBottom w:val="0"/>
                  <w:divBdr>
                    <w:top w:val="none" w:sz="0" w:space="0" w:color="auto"/>
                    <w:left w:val="none" w:sz="0" w:space="0" w:color="auto"/>
                    <w:bottom w:val="none" w:sz="0" w:space="0" w:color="auto"/>
                    <w:right w:val="none" w:sz="0" w:space="0" w:color="auto"/>
                  </w:divBdr>
                </w:div>
                <w:div w:id="1910189593">
                  <w:marLeft w:val="0"/>
                  <w:marRight w:val="0"/>
                  <w:marTop w:val="0"/>
                  <w:marBottom w:val="0"/>
                  <w:divBdr>
                    <w:top w:val="none" w:sz="0" w:space="0" w:color="auto"/>
                    <w:left w:val="none" w:sz="0" w:space="0" w:color="auto"/>
                    <w:bottom w:val="none" w:sz="0" w:space="0" w:color="auto"/>
                    <w:right w:val="none" w:sz="0" w:space="0" w:color="auto"/>
                  </w:divBdr>
                </w:div>
              </w:divsChild>
            </w:div>
            <w:div w:id="868838034">
              <w:marLeft w:val="0"/>
              <w:marRight w:val="0"/>
              <w:marTop w:val="0"/>
              <w:marBottom w:val="0"/>
              <w:divBdr>
                <w:top w:val="none" w:sz="0" w:space="0" w:color="auto"/>
                <w:left w:val="none" w:sz="0" w:space="0" w:color="auto"/>
                <w:bottom w:val="none" w:sz="0" w:space="0" w:color="auto"/>
                <w:right w:val="none" w:sz="0" w:space="0" w:color="auto"/>
              </w:divBdr>
              <w:divsChild>
                <w:div w:id="406735578">
                  <w:marLeft w:val="0"/>
                  <w:marRight w:val="0"/>
                  <w:marTop w:val="0"/>
                  <w:marBottom w:val="0"/>
                  <w:divBdr>
                    <w:top w:val="none" w:sz="0" w:space="0" w:color="auto"/>
                    <w:left w:val="none" w:sz="0" w:space="0" w:color="auto"/>
                    <w:bottom w:val="none" w:sz="0" w:space="0" w:color="auto"/>
                    <w:right w:val="none" w:sz="0" w:space="0" w:color="auto"/>
                  </w:divBdr>
                </w:div>
                <w:div w:id="999314468">
                  <w:marLeft w:val="0"/>
                  <w:marRight w:val="0"/>
                  <w:marTop w:val="0"/>
                  <w:marBottom w:val="0"/>
                  <w:divBdr>
                    <w:top w:val="none" w:sz="0" w:space="0" w:color="auto"/>
                    <w:left w:val="none" w:sz="0" w:space="0" w:color="auto"/>
                    <w:bottom w:val="none" w:sz="0" w:space="0" w:color="auto"/>
                    <w:right w:val="none" w:sz="0" w:space="0" w:color="auto"/>
                  </w:divBdr>
                </w:div>
              </w:divsChild>
            </w:div>
            <w:div w:id="1083918748">
              <w:marLeft w:val="0"/>
              <w:marRight w:val="0"/>
              <w:marTop w:val="0"/>
              <w:marBottom w:val="0"/>
              <w:divBdr>
                <w:top w:val="none" w:sz="0" w:space="0" w:color="auto"/>
                <w:left w:val="none" w:sz="0" w:space="0" w:color="auto"/>
                <w:bottom w:val="none" w:sz="0" w:space="0" w:color="auto"/>
                <w:right w:val="none" w:sz="0" w:space="0" w:color="auto"/>
              </w:divBdr>
              <w:divsChild>
                <w:div w:id="1527525538">
                  <w:marLeft w:val="0"/>
                  <w:marRight w:val="0"/>
                  <w:marTop w:val="0"/>
                  <w:marBottom w:val="0"/>
                  <w:divBdr>
                    <w:top w:val="none" w:sz="0" w:space="0" w:color="auto"/>
                    <w:left w:val="none" w:sz="0" w:space="0" w:color="auto"/>
                    <w:bottom w:val="none" w:sz="0" w:space="0" w:color="auto"/>
                    <w:right w:val="none" w:sz="0" w:space="0" w:color="auto"/>
                  </w:divBdr>
                </w:div>
                <w:div w:id="1549301650">
                  <w:marLeft w:val="0"/>
                  <w:marRight w:val="0"/>
                  <w:marTop w:val="0"/>
                  <w:marBottom w:val="0"/>
                  <w:divBdr>
                    <w:top w:val="none" w:sz="0" w:space="0" w:color="auto"/>
                    <w:left w:val="none" w:sz="0" w:space="0" w:color="auto"/>
                    <w:bottom w:val="none" w:sz="0" w:space="0" w:color="auto"/>
                    <w:right w:val="none" w:sz="0" w:space="0" w:color="auto"/>
                  </w:divBdr>
                </w:div>
              </w:divsChild>
            </w:div>
            <w:div w:id="1751274580">
              <w:marLeft w:val="0"/>
              <w:marRight w:val="0"/>
              <w:marTop w:val="0"/>
              <w:marBottom w:val="0"/>
              <w:divBdr>
                <w:top w:val="none" w:sz="0" w:space="0" w:color="auto"/>
                <w:left w:val="none" w:sz="0" w:space="0" w:color="auto"/>
                <w:bottom w:val="none" w:sz="0" w:space="0" w:color="auto"/>
                <w:right w:val="none" w:sz="0" w:space="0" w:color="auto"/>
              </w:divBdr>
              <w:divsChild>
                <w:div w:id="13458288">
                  <w:marLeft w:val="0"/>
                  <w:marRight w:val="0"/>
                  <w:marTop w:val="0"/>
                  <w:marBottom w:val="0"/>
                  <w:divBdr>
                    <w:top w:val="none" w:sz="0" w:space="0" w:color="auto"/>
                    <w:left w:val="none" w:sz="0" w:space="0" w:color="auto"/>
                    <w:bottom w:val="none" w:sz="0" w:space="0" w:color="auto"/>
                    <w:right w:val="none" w:sz="0" w:space="0" w:color="auto"/>
                  </w:divBdr>
                </w:div>
                <w:div w:id="154163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33896">
          <w:marLeft w:val="0"/>
          <w:marRight w:val="0"/>
          <w:marTop w:val="0"/>
          <w:marBottom w:val="0"/>
          <w:divBdr>
            <w:top w:val="none" w:sz="0" w:space="0" w:color="auto"/>
            <w:left w:val="none" w:sz="0" w:space="0" w:color="auto"/>
            <w:bottom w:val="none" w:sz="0" w:space="0" w:color="auto"/>
            <w:right w:val="none" w:sz="0" w:space="0" w:color="auto"/>
          </w:divBdr>
        </w:div>
        <w:div w:id="1606572065">
          <w:marLeft w:val="0"/>
          <w:marRight w:val="0"/>
          <w:marTop w:val="0"/>
          <w:marBottom w:val="0"/>
          <w:divBdr>
            <w:top w:val="none" w:sz="0" w:space="0" w:color="auto"/>
            <w:left w:val="none" w:sz="0" w:space="0" w:color="auto"/>
            <w:bottom w:val="none" w:sz="0" w:space="0" w:color="auto"/>
            <w:right w:val="none" w:sz="0" w:space="0" w:color="auto"/>
          </w:divBdr>
        </w:div>
      </w:divsChild>
    </w:div>
    <w:div w:id="66223709">
      <w:bodyDiv w:val="1"/>
      <w:marLeft w:val="0"/>
      <w:marRight w:val="0"/>
      <w:marTop w:val="0"/>
      <w:marBottom w:val="0"/>
      <w:divBdr>
        <w:top w:val="none" w:sz="0" w:space="0" w:color="auto"/>
        <w:left w:val="none" w:sz="0" w:space="0" w:color="auto"/>
        <w:bottom w:val="none" w:sz="0" w:space="0" w:color="auto"/>
        <w:right w:val="none" w:sz="0" w:space="0" w:color="auto"/>
      </w:divBdr>
      <w:divsChild>
        <w:div w:id="958606536">
          <w:marLeft w:val="274"/>
          <w:marRight w:val="0"/>
          <w:marTop w:val="0"/>
          <w:marBottom w:val="80"/>
          <w:divBdr>
            <w:top w:val="none" w:sz="0" w:space="0" w:color="auto"/>
            <w:left w:val="none" w:sz="0" w:space="0" w:color="auto"/>
            <w:bottom w:val="none" w:sz="0" w:space="0" w:color="auto"/>
            <w:right w:val="none" w:sz="0" w:space="0" w:color="auto"/>
          </w:divBdr>
        </w:div>
      </w:divsChild>
    </w:div>
    <w:div w:id="144974116">
      <w:bodyDiv w:val="1"/>
      <w:marLeft w:val="0"/>
      <w:marRight w:val="0"/>
      <w:marTop w:val="0"/>
      <w:marBottom w:val="0"/>
      <w:divBdr>
        <w:top w:val="none" w:sz="0" w:space="0" w:color="auto"/>
        <w:left w:val="none" w:sz="0" w:space="0" w:color="auto"/>
        <w:bottom w:val="none" w:sz="0" w:space="0" w:color="auto"/>
        <w:right w:val="none" w:sz="0" w:space="0" w:color="auto"/>
      </w:divBdr>
      <w:divsChild>
        <w:div w:id="361636845">
          <w:marLeft w:val="274"/>
          <w:marRight w:val="0"/>
          <w:marTop w:val="0"/>
          <w:marBottom w:val="80"/>
          <w:divBdr>
            <w:top w:val="none" w:sz="0" w:space="0" w:color="auto"/>
            <w:left w:val="none" w:sz="0" w:space="0" w:color="auto"/>
            <w:bottom w:val="none" w:sz="0" w:space="0" w:color="auto"/>
            <w:right w:val="none" w:sz="0" w:space="0" w:color="auto"/>
          </w:divBdr>
        </w:div>
        <w:div w:id="948200151">
          <w:marLeft w:val="274"/>
          <w:marRight w:val="0"/>
          <w:marTop w:val="0"/>
          <w:marBottom w:val="80"/>
          <w:divBdr>
            <w:top w:val="none" w:sz="0" w:space="0" w:color="auto"/>
            <w:left w:val="none" w:sz="0" w:space="0" w:color="auto"/>
            <w:bottom w:val="none" w:sz="0" w:space="0" w:color="auto"/>
            <w:right w:val="none" w:sz="0" w:space="0" w:color="auto"/>
          </w:divBdr>
        </w:div>
        <w:div w:id="1058432501">
          <w:marLeft w:val="274"/>
          <w:marRight w:val="0"/>
          <w:marTop w:val="0"/>
          <w:marBottom w:val="80"/>
          <w:divBdr>
            <w:top w:val="none" w:sz="0" w:space="0" w:color="auto"/>
            <w:left w:val="none" w:sz="0" w:space="0" w:color="auto"/>
            <w:bottom w:val="none" w:sz="0" w:space="0" w:color="auto"/>
            <w:right w:val="none" w:sz="0" w:space="0" w:color="auto"/>
          </w:divBdr>
        </w:div>
      </w:divsChild>
    </w:div>
    <w:div w:id="336924731">
      <w:bodyDiv w:val="1"/>
      <w:marLeft w:val="0"/>
      <w:marRight w:val="0"/>
      <w:marTop w:val="0"/>
      <w:marBottom w:val="0"/>
      <w:divBdr>
        <w:top w:val="none" w:sz="0" w:space="0" w:color="auto"/>
        <w:left w:val="none" w:sz="0" w:space="0" w:color="auto"/>
        <w:bottom w:val="none" w:sz="0" w:space="0" w:color="auto"/>
        <w:right w:val="none" w:sz="0" w:space="0" w:color="auto"/>
      </w:divBdr>
    </w:div>
    <w:div w:id="366563951">
      <w:bodyDiv w:val="1"/>
      <w:marLeft w:val="0"/>
      <w:marRight w:val="0"/>
      <w:marTop w:val="0"/>
      <w:marBottom w:val="0"/>
      <w:divBdr>
        <w:top w:val="none" w:sz="0" w:space="0" w:color="auto"/>
        <w:left w:val="none" w:sz="0" w:space="0" w:color="auto"/>
        <w:bottom w:val="none" w:sz="0" w:space="0" w:color="auto"/>
        <w:right w:val="none" w:sz="0" w:space="0" w:color="auto"/>
      </w:divBdr>
      <w:divsChild>
        <w:div w:id="647562733">
          <w:marLeft w:val="0"/>
          <w:marRight w:val="0"/>
          <w:marTop w:val="0"/>
          <w:marBottom w:val="0"/>
          <w:divBdr>
            <w:top w:val="none" w:sz="0" w:space="0" w:color="auto"/>
            <w:left w:val="none" w:sz="0" w:space="0" w:color="auto"/>
            <w:bottom w:val="none" w:sz="0" w:space="0" w:color="auto"/>
            <w:right w:val="none" w:sz="0" w:space="0" w:color="auto"/>
          </w:divBdr>
        </w:div>
        <w:div w:id="1154106710">
          <w:marLeft w:val="0"/>
          <w:marRight w:val="0"/>
          <w:marTop w:val="0"/>
          <w:marBottom w:val="0"/>
          <w:divBdr>
            <w:top w:val="none" w:sz="0" w:space="0" w:color="auto"/>
            <w:left w:val="none" w:sz="0" w:space="0" w:color="auto"/>
            <w:bottom w:val="none" w:sz="0" w:space="0" w:color="auto"/>
            <w:right w:val="none" w:sz="0" w:space="0" w:color="auto"/>
          </w:divBdr>
        </w:div>
        <w:div w:id="1238396641">
          <w:marLeft w:val="0"/>
          <w:marRight w:val="0"/>
          <w:marTop w:val="0"/>
          <w:marBottom w:val="0"/>
          <w:divBdr>
            <w:top w:val="none" w:sz="0" w:space="0" w:color="auto"/>
            <w:left w:val="none" w:sz="0" w:space="0" w:color="auto"/>
            <w:bottom w:val="none" w:sz="0" w:space="0" w:color="auto"/>
            <w:right w:val="none" w:sz="0" w:space="0" w:color="auto"/>
          </w:divBdr>
        </w:div>
      </w:divsChild>
    </w:div>
    <w:div w:id="460002359">
      <w:bodyDiv w:val="1"/>
      <w:marLeft w:val="0"/>
      <w:marRight w:val="0"/>
      <w:marTop w:val="0"/>
      <w:marBottom w:val="0"/>
      <w:divBdr>
        <w:top w:val="none" w:sz="0" w:space="0" w:color="auto"/>
        <w:left w:val="none" w:sz="0" w:space="0" w:color="auto"/>
        <w:bottom w:val="none" w:sz="0" w:space="0" w:color="auto"/>
        <w:right w:val="none" w:sz="0" w:space="0" w:color="auto"/>
      </w:divBdr>
    </w:div>
    <w:div w:id="1016612455">
      <w:bodyDiv w:val="1"/>
      <w:marLeft w:val="0"/>
      <w:marRight w:val="0"/>
      <w:marTop w:val="0"/>
      <w:marBottom w:val="0"/>
      <w:divBdr>
        <w:top w:val="none" w:sz="0" w:space="0" w:color="auto"/>
        <w:left w:val="none" w:sz="0" w:space="0" w:color="auto"/>
        <w:bottom w:val="none" w:sz="0" w:space="0" w:color="auto"/>
        <w:right w:val="none" w:sz="0" w:space="0" w:color="auto"/>
      </w:divBdr>
      <w:divsChild>
        <w:div w:id="626551910">
          <w:marLeft w:val="274"/>
          <w:marRight w:val="0"/>
          <w:marTop w:val="0"/>
          <w:marBottom w:val="80"/>
          <w:divBdr>
            <w:top w:val="none" w:sz="0" w:space="0" w:color="auto"/>
            <w:left w:val="none" w:sz="0" w:space="0" w:color="auto"/>
            <w:bottom w:val="none" w:sz="0" w:space="0" w:color="auto"/>
            <w:right w:val="none" w:sz="0" w:space="0" w:color="auto"/>
          </w:divBdr>
        </w:div>
      </w:divsChild>
    </w:div>
    <w:div w:id="1020207097">
      <w:bodyDiv w:val="1"/>
      <w:marLeft w:val="0"/>
      <w:marRight w:val="0"/>
      <w:marTop w:val="0"/>
      <w:marBottom w:val="0"/>
      <w:divBdr>
        <w:top w:val="none" w:sz="0" w:space="0" w:color="auto"/>
        <w:left w:val="none" w:sz="0" w:space="0" w:color="auto"/>
        <w:bottom w:val="none" w:sz="0" w:space="0" w:color="auto"/>
        <w:right w:val="none" w:sz="0" w:space="0" w:color="auto"/>
      </w:divBdr>
    </w:div>
    <w:div w:id="1083528884">
      <w:bodyDiv w:val="1"/>
      <w:marLeft w:val="0"/>
      <w:marRight w:val="0"/>
      <w:marTop w:val="0"/>
      <w:marBottom w:val="0"/>
      <w:divBdr>
        <w:top w:val="none" w:sz="0" w:space="0" w:color="auto"/>
        <w:left w:val="none" w:sz="0" w:space="0" w:color="auto"/>
        <w:bottom w:val="none" w:sz="0" w:space="0" w:color="auto"/>
        <w:right w:val="none" w:sz="0" w:space="0" w:color="auto"/>
      </w:divBdr>
    </w:div>
    <w:div w:id="1628462077">
      <w:bodyDiv w:val="1"/>
      <w:marLeft w:val="0"/>
      <w:marRight w:val="0"/>
      <w:marTop w:val="0"/>
      <w:marBottom w:val="0"/>
      <w:divBdr>
        <w:top w:val="none" w:sz="0" w:space="0" w:color="auto"/>
        <w:left w:val="none" w:sz="0" w:space="0" w:color="auto"/>
        <w:bottom w:val="none" w:sz="0" w:space="0" w:color="auto"/>
        <w:right w:val="none" w:sz="0" w:space="0" w:color="auto"/>
      </w:divBdr>
    </w:div>
    <w:div w:id="1713842071">
      <w:bodyDiv w:val="1"/>
      <w:marLeft w:val="0"/>
      <w:marRight w:val="0"/>
      <w:marTop w:val="0"/>
      <w:marBottom w:val="0"/>
      <w:divBdr>
        <w:top w:val="none" w:sz="0" w:space="0" w:color="auto"/>
        <w:left w:val="none" w:sz="0" w:space="0" w:color="auto"/>
        <w:bottom w:val="none" w:sz="0" w:space="0" w:color="auto"/>
        <w:right w:val="none" w:sz="0" w:space="0" w:color="auto"/>
      </w:divBdr>
    </w:div>
    <w:div w:id="1729960689">
      <w:bodyDiv w:val="1"/>
      <w:marLeft w:val="0"/>
      <w:marRight w:val="0"/>
      <w:marTop w:val="0"/>
      <w:marBottom w:val="0"/>
      <w:divBdr>
        <w:top w:val="none" w:sz="0" w:space="0" w:color="auto"/>
        <w:left w:val="none" w:sz="0" w:space="0" w:color="auto"/>
        <w:bottom w:val="none" w:sz="0" w:space="0" w:color="auto"/>
        <w:right w:val="none" w:sz="0" w:space="0" w:color="auto"/>
      </w:divBdr>
      <w:divsChild>
        <w:div w:id="9528452">
          <w:marLeft w:val="576"/>
          <w:marRight w:val="0"/>
          <w:marTop w:val="160"/>
          <w:marBottom w:val="0"/>
          <w:divBdr>
            <w:top w:val="none" w:sz="0" w:space="0" w:color="auto"/>
            <w:left w:val="none" w:sz="0" w:space="0" w:color="auto"/>
            <w:bottom w:val="none" w:sz="0" w:space="0" w:color="auto"/>
            <w:right w:val="none" w:sz="0" w:space="0" w:color="auto"/>
          </w:divBdr>
        </w:div>
        <w:div w:id="557018323">
          <w:marLeft w:val="576"/>
          <w:marRight w:val="0"/>
          <w:marTop w:val="160"/>
          <w:marBottom w:val="0"/>
          <w:divBdr>
            <w:top w:val="none" w:sz="0" w:space="0" w:color="auto"/>
            <w:left w:val="none" w:sz="0" w:space="0" w:color="auto"/>
            <w:bottom w:val="none" w:sz="0" w:space="0" w:color="auto"/>
            <w:right w:val="none" w:sz="0" w:space="0" w:color="auto"/>
          </w:divBdr>
        </w:div>
        <w:div w:id="642344452">
          <w:marLeft w:val="576"/>
          <w:marRight w:val="0"/>
          <w:marTop w:val="160"/>
          <w:marBottom w:val="0"/>
          <w:divBdr>
            <w:top w:val="none" w:sz="0" w:space="0" w:color="auto"/>
            <w:left w:val="none" w:sz="0" w:space="0" w:color="auto"/>
            <w:bottom w:val="none" w:sz="0" w:space="0" w:color="auto"/>
            <w:right w:val="none" w:sz="0" w:space="0" w:color="auto"/>
          </w:divBdr>
        </w:div>
        <w:div w:id="1038624298">
          <w:marLeft w:val="576"/>
          <w:marRight w:val="0"/>
          <w:marTop w:val="160"/>
          <w:marBottom w:val="0"/>
          <w:divBdr>
            <w:top w:val="none" w:sz="0" w:space="0" w:color="auto"/>
            <w:left w:val="none" w:sz="0" w:space="0" w:color="auto"/>
            <w:bottom w:val="none" w:sz="0" w:space="0" w:color="auto"/>
            <w:right w:val="none" w:sz="0" w:space="0" w:color="auto"/>
          </w:divBdr>
        </w:div>
        <w:div w:id="1064525193">
          <w:marLeft w:val="576"/>
          <w:marRight w:val="0"/>
          <w:marTop w:val="160"/>
          <w:marBottom w:val="0"/>
          <w:divBdr>
            <w:top w:val="none" w:sz="0" w:space="0" w:color="auto"/>
            <w:left w:val="none" w:sz="0" w:space="0" w:color="auto"/>
            <w:bottom w:val="none" w:sz="0" w:space="0" w:color="auto"/>
            <w:right w:val="none" w:sz="0" w:space="0" w:color="auto"/>
          </w:divBdr>
        </w:div>
        <w:div w:id="1623001275">
          <w:marLeft w:val="576"/>
          <w:marRight w:val="0"/>
          <w:marTop w:val="160"/>
          <w:marBottom w:val="0"/>
          <w:divBdr>
            <w:top w:val="none" w:sz="0" w:space="0" w:color="auto"/>
            <w:left w:val="none" w:sz="0" w:space="0" w:color="auto"/>
            <w:bottom w:val="none" w:sz="0" w:space="0" w:color="auto"/>
            <w:right w:val="none" w:sz="0" w:space="0" w:color="auto"/>
          </w:divBdr>
        </w:div>
        <w:div w:id="1651134322">
          <w:marLeft w:val="576"/>
          <w:marRight w:val="0"/>
          <w:marTop w:val="160"/>
          <w:marBottom w:val="0"/>
          <w:divBdr>
            <w:top w:val="none" w:sz="0" w:space="0" w:color="auto"/>
            <w:left w:val="none" w:sz="0" w:space="0" w:color="auto"/>
            <w:bottom w:val="none" w:sz="0" w:space="0" w:color="auto"/>
            <w:right w:val="none" w:sz="0" w:space="0" w:color="auto"/>
          </w:divBdr>
        </w:div>
        <w:div w:id="1651518136">
          <w:marLeft w:val="576"/>
          <w:marRight w:val="0"/>
          <w:marTop w:val="160"/>
          <w:marBottom w:val="0"/>
          <w:divBdr>
            <w:top w:val="none" w:sz="0" w:space="0" w:color="auto"/>
            <w:left w:val="none" w:sz="0" w:space="0" w:color="auto"/>
            <w:bottom w:val="none" w:sz="0" w:space="0" w:color="auto"/>
            <w:right w:val="none" w:sz="0" w:space="0" w:color="auto"/>
          </w:divBdr>
        </w:div>
      </w:divsChild>
    </w:div>
    <w:div w:id="1772318112">
      <w:bodyDiv w:val="1"/>
      <w:marLeft w:val="0"/>
      <w:marRight w:val="0"/>
      <w:marTop w:val="0"/>
      <w:marBottom w:val="0"/>
      <w:divBdr>
        <w:top w:val="none" w:sz="0" w:space="0" w:color="auto"/>
        <w:left w:val="none" w:sz="0" w:space="0" w:color="auto"/>
        <w:bottom w:val="none" w:sz="0" w:space="0" w:color="auto"/>
        <w:right w:val="none" w:sz="0" w:space="0" w:color="auto"/>
      </w:divBdr>
    </w:div>
    <w:div w:id="1848011064">
      <w:bodyDiv w:val="1"/>
      <w:marLeft w:val="0"/>
      <w:marRight w:val="0"/>
      <w:marTop w:val="0"/>
      <w:marBottom w:val="0"/>
      <w:divBdr>
        <w:top w:val="none" w:sz="0" w:space="0" w:color="auto"/>
        <w:left w:val="none" w:sz="0" w:space="0" w:color="auto"/>
        <w:bottom w:val="none" w:sz="0" w:space="0" w:color="auto"/>
        <w:right w:val="none" w:sz="0" w:space="0" w:color="auto"/>
      </w:divBdr>
    </w:div>
    <w:div w:id="20944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tect-us.mimecast.com/s/EeFeC0RoGKt4yrKtogs_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ElA14</b:Tag>
    <b:SourceType>ArticleInAPeriodical</b:SourceType>
    <b:Guid>{9E95C341-197E-4C41-988F-47586A482601}</b:Guid>
    <b:Title>Fabry's disease</b:Title>
    <b:Year>2014</b:Year>
    <b:Author>
      <b:Author>
        <b:NameList>
          <b:Person>
            <b:Last>El-Abassi</b:Last>
            <b:First>R</b:First>
          </b:Person>
          <b:Person>
            <b:Last>Singhal</b:Last>
            <b:First>D</b:First>
          </b:Person>
          <b:Person>
            <b:Last>England</b:Last>
            <b:First>J</b:First>
            <b:Middle>D</b:Middle>
          </b:Person>
        </b:NameList>
      </b:Author>
    </b:Author>
    <b:JournalName>j Neurol Sci</b:JournalName>
    <b:Pages>5-19</b:Pages>
    <b:PeriodicalTitle>J Neurol Sci</b:PeriodicalTitle>
    <b:Month>Sep</b:Month>
    <b:Day>15</b:Day>
    <b:RefOrder>1</b:RefOrder>
  </b:Source>
  <b:Source>
    <b:Tag>Ort</b:Tag>
    <b:SourceType>ArticleInAPeriodical</b:SourceType>
    <b:Guid>{1E02500B-CE59-4716-8F7A-4321136E513A}</b:Guid>
    <b:Author>
      <b:Author>
        <b:NameList>
          <b:Person>
            <b:Last>Ortiz</b:Last>
            <b:First>A</b:First>
          </b:Person>
          <b:Person>
            <b:Last>Germain</b:Last>
            <b:First>D</b:First>
            <b:Middle>P</b:Middle>
          </b:Person>
          <b:Person>
            <b:Last>Desnick</b:Last>
            <b:First>R</b:First>
            <b:Middle>J</b:Middle>
          </b:Person>
          <b:Person>
            <b:Last>al.</b:Last>
            <b:First>et</b:First>
          </b:Person>
        </b:NameList>
      </b:Author>
    </b:Author>
    <b:RefOrder>2</b:RefOrder>
  </b:Source>
  <b:Source>
    <b:Tag>Fab19</b:Tag>
    <b:SourceType>InternetSite</b:SourceType>
    <b:Guid>{EB9074E0-8931-4A17-9697-705792F4F98F}</b:Guid>
    <b:Title>Fabry disease- NORD</b:Title>
    <b:Year>2019</b:Year>
    <b:Month>May</b:Month>
    <b:Day>7</b:Day>
    <b:InternetSiteTitle>National Organization for Rare Disorders</b:InternetSiteTitle>
    <b:URL>https://rarediseases.org/rare-diseases/fabry-disease/</b:URL>
    <b:RefOrder>3</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SharedWithUsers xmlns="dad920b0-b8c1-4a1c-b5ac-a7a88b6ae130">
      <UserInfo>
        <DisplayName>Joe Giuliano</DisplayName>
        <AccountId>10</AccountId>
        <AccountType/>
      </UserInfo>
      <UserInfo>
        <DisplayName>Sonja Boon</DisplayName>
        <AccountId>26</AccountId>
        <AccountType/>
      </UserInfo>
      <UserInfo>
        <DisplayName>Kiumars Vadiei</DisplayName>
        <AccountId>25</AccountId>
        <AccountType/>
      </UserInfo>
      <UserInfo>
        <DisplayName>Biliana Veleva-Rotse</DisplayName>
        <AccountId>11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98E517CA6EAB4DA9CF2176C5394BF9" ma:contentTypeVersion="12" ma:contentTypeDescription="Create a new document." ma:contentTypeScope="" ma:versionID="425a6ba18f074ad5c0d43d268b435d63">
  <xsd:schema xmlns:xsd="http://www.w3.org/2001/XMLSchema" xmlns:xs="http://www.w3.org/2001/XMLSchema" xmlns:p="http://schemas.microsoft.com/office/2006/metadata/properties" xmlns:ns2="8a693600-475c-42b3-9019-77470dcf1cf9" xmlns:ns3="dad920b0-b8c1-4a1c-b5ac-a7a88b6ae130" targetNamespace="http://schemas.microsoft.com/office/2006/metadata/properties" ma:root="true" ma:fieldsID="8d52be542b3327b2dfaa0bb3ec2bd4ed" ns2:_="" ns3:_="">
    <xsd:import namespace="8a693600-475c-42b3-9019-77470dcf1cf9"/>
    <xsd:import namespace="dad920b0-b8c1-4a1c-b5ac-a7a88b6ae1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93600-475c-42b3-9019-77470dcf1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d920b0-b8c1-4a1c-b5ac-a7a88b6ae1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1E2EA6-A215-42BB-8E84-FD738F38D955}">
  <ds:schemaRefs>
    <ds:schemaRef ds:uri="http://schemas.openxmlformats.org/officeDocument/2006/bibliography"/>
  </ds:schemaRefs>
</ds:datastoreItem>
</file>

<file path=customXml/itemProps2.xml><?xml version="1.0" encoding="utf-8"?>
<ds:datastoreItem xmlns:ds="http://schemas.openxmlformats.org/officeDocument/2006/customXml" ds:itemID="{5B04FCE0-948D-4CDA-BCCC-AFB370626DED}">
  <ds:schemaRefs>
    <ds:schemaRef ds:uri="http://www.w3.org/XML/1998/namespace"/>
    <ds:schemaRef ds:uri="dad920b0-b8c1-4a1c-b5ac-a7a88b6ae130"/>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8a693600-475c-42b3-9019-77470dcf1cf9"/>
  </ds:schemaRefs>
</ds:datastoreItem>
</file>

<file path=customXml/itemProps3.xml><?xml version="1.0" encoding="utf-8"?>
<ds:datastoreItem xmlns:ds="http://schemas.openxmlformats.org/officeDocument/2006/customXml" ds:itemID="{71DFC64D-9FCD-4846-8396-01D397987CDF}">
  <ds:schemaRefs>
    <ds:schemaRef ds:uri="http://schemas.microsoft.com/sharepoint/v3/contenttype/forms"/>
  </ds:schemaRefs>
</ds:datastoreItem>
</file>

<file path=customXml/itemProps4.xml><?xml version="1.0" encoding="utf-8"?>
<ds:datastoreItem xmlns:ds="http://schemas.openxmlformats.org/officeDocument/2006/customXml" ds:itemID="{1EB2D8E5-6AAD-4915-85D0-29CC113A4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93600-475c-42b3-9019-77470dcf1cf9"/>
    <ds:schemaRef ds:uri="dad920b0-b8c1-4a1c-b5ac-a7a88b6ae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Amicus Therapeutics Inc.</Company>
  <LinksUpToDate>false</LinksUpToDate>
  <CharactersWithSpaces>10879</CharactersWithSpaces>
  <SharedDoc>false</SharedDoc>
  <HLinks>
    <vt:vector size="6" baseType="variant">
      <vt:variant>
        <vt:i4>4522110</vt:i4>
      </vt:variant>
      <vt:variant>
        <vt:i4>0</vt:i4>
      </vt:variant>
      <vt:variant>
        <vt:i4>0</vt:i4>
      </vt:variant>
      <vt:variant>
        <vt:i4>5</vt:i4>
      </vt:variant>
      <vt:variant>
        <vt:lpwstr>https://protect-us.mimecast.com/s/EeFeC0RoGKt4yrKtogs_k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Boon</dc:creator>
  <cp:keywords/>
  <dc:description/>
  <cp:lastModifiedBy>Sonja Boon</cp:lastModifiedBy>
  <cp:revision>5</cp:revision>
  <cp:lastPrinted>2019-06-25T13:13:00Z</cp:lastPrinted>
  <dcterms:created xsi:type="dcterms:W3CDTF">2021-06-24T14:28:00Z</dcterms:created>
  <dcterms:modified xsi:type="dcterms:W3CDTF">2021-06-24T17:54:00Z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0x010100BC98E517CA6EAB4DA9CF2176C5394BF9</vt:lpwstr>
  </property>
</Properties>
</file>